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9E6A6" w14:textId="77777777" w:rsidR="00A84BF7" w:rsidRDefault="00A84BF7" w:rsidP="00356F4F">
      <w:pPr>
        <w:rPr>
          <w:rFonts w:ascii="Times New Roman" w:hAnsi="Times New Roman" w:cs="Times New Roman"/>
          <w:sz w:val="24"/>
          <w:szCs w:val="24"/>
          <w:lang w:val="it-IT"/>
        </w:rPr>
      </w:pPr>
    </w:p>
    <w:p w14:paraId="1A8941AA" w14:textId="77777777" w:rsidR="00F733F3" w:rsidRDefault="00F733F3" w:rsidP="00356F4F">
      <w:pPr>
        <w:rPr>
          <w:rFonts w:ascii="Times New Roman" w:hAnsi="Times New Roman" w:cs="Times New Roman"/>
          <w:sz w:val="24"/>
          <w:szCs w:val="24"/>
          <w:lang w:val="it-IT"/>
        </w:rPr>
      </w:pPr>
    </w:p>
    <w:p w14:paraId="1EA8E523" w14:textId="77777777" w:rsidR="00F733F3" w:rsidRDefault="00F733F3" w:rsidP="00356F4F">
      <w:pPr>
        <w:rPr>
          <w:rFonts w:ascii="Times New Roman" w:hAnsi="Times New Roman" w:cs="Times New Roman"/>
          <w:sz w:val="24"/>
          <w:szCs w:val="24"/>
          <w:lang w:val="it-IT"/>
        </w:rPr>
      </w:pPr>
    </w:p>
    <w:p w14:paraId="0D52200F" w14:textId="2CB1BF08" w:rsidR="00A84BF7" w:rsidRPr="004C6DCC" w:rsidRDefault="00A97CD4" w:rsidP="00A97CD4">
      <w:pPr>
        <w:jc w:val="center"/>
        <w:rPr>
          <w:rFonts w:ascii="Times New Roman" w:hAnsi="Times New Roman" w:cs="Times New Roman"/>
          <w:sz w:val="28"/>
          <w:szCs w:val="28"/>
          <w:lang w:val="it-IT"/>
        </w:rPr>
      </w:pPr>
      <w:r w:rsidRPr="004C6DCC">
        <w:rPr>
          <w:rFonts w:ascii="Times New Roman" w:hAnsi="Times New Roman" w:cs="Times New Roman"/>
          <w:sz w:val="28"/>
          <w:szCs w:val="28"/>
          <w:lang w:val="it-IT"/>
        </w:rPr>
        <w:t>CONGREG</w:t>
      </w:r>
      <w:bookmarkStart w:id="0" w:name="_GoBack"/>
      <w:bookmarkEnd w:id="0"/>
      <w:r w:rsidRPr="004C6DCC">
        <w:rPr>
          <w:rFonts w:ascii="Times New Roman" w:hAnsi="Times New Roman" w:cs="Times New Roman"/>
          <w:sz w:val="28"/>
          <w:szCs w:val="28"/>
          <w:lang w:val="it-IT"/>
        </w:rPr>
        <w:t>ATIO DE CULTU DIVINO ET DISCIPLINA SACRAMENTORUM</w:t>
      </w:r>
    </w:p>
    <w:p w14:paraId="22A4AA4E" w14:textId="77777777" w:rsidR="00A84BF7" w:rsidRDefault="00A84BF7" w:rsidP="00356F4F">
      <w:pPr>
        <w:rPr>
          <w:rFonts w:ascii="Times New Roman" w:hAnsi="Times New Roman" w:cs="Times New Roman"/>
          <w:sz w:val="24"/>
          <w:szCs w:val="24"/>
          <w:lang w:val="it-IT"/>
        </w:rPr>
      </w:pPr>
    </w:p>
    <w:p w14:paraId="2226376C" w14:textId="77777777" w:rsidR="00A84BF7" w:rsidRDefault="00A84BF7" w:rsidP="00356F4F">
      <w:pPr>
        <w:rPr>
          <w:rFonts w:ascii="Times New Roman" w:hAnsi="Times New Roman" w:cs="Times New Roman"/>
          <w:sz w:val="24"/>
          <w:szCs w:val="24"/>
          <w:lang w:val="it-IT"/>
        </w:rPr>
      </w:pPr>
    </w:p>
    <w:p w14:paraId="506B230A" w14:textId="77777777" w:rsidR="00F733F3" w:rsidRDefault="00F733F3" w:rsidP="00356F4F">
      <w:pPr>
        <w:rPr>
          <w:rFonts w:ascii="Times New Roman" w:hAnsi="Times New Roman" w:cs="Times New Roman"/>
          <w:sz w:val="24"/>
          <w:szCs w:val="24"/>
          <w:lang w:val="it-IT"/>
        </w:rPr>
      </w:pPr>
    </w:p>
    <w:p w14:paraId="6BAB8332" w14:textId="3050076E" w:rsidR="00705C38" w:rsidRPr="00A84BF7" w:rsidRDefault="00A84BF7" w:rsidP="00A84BF7">
      <w:pPr>
        <w:ind w:firstLine="708"/>
        <w:rPr>
          <w:rFonts w:ascii="Times New Roman" w:hAnsi="Times New Roman" w:cs="Times New Roman"/>
          <w:sz w:val="28"/>
          <w:szCs w:val="28"/>
          <w:lang w:val="it-IT"/>
        </w:rPr>
      </w:pPr>
      <w:proofErr w:type="spellStart"/>
      <w:r w:rsidRPr="00A84BF7">
        <w:rPr>
          <w:rFonts w:ascii="Times New Roman" w:hAnsi="Times New Roman" w:cs="Times New Roman"/>
          <w:sz w:val="28"/>
          <w:szCs w:val="28"/>
          <w:lang w:val="it-IT"/>
        </w:rPr>
        <w:t>Prot</w:t>
      </w:r>
      <w:proofErr w:type="spellEnd"/>
      <w:r w:rsidRPr="00A84BF7">
        <w:rPr>
          <w:rFonts w:ascii="Times New Roman" w:hAnsi="Times New Roman" w:cs="Times New Roman"/>
          <w:sz w:val="28"/>
          <w:szCs w:val="28"/>
          <w:lang w:val="it-IT"/>
        </w:rPr>
        <w:t>. N. 602/20</w:t>
      </w:r>
    </w:p>
    <w:p w14:paraId="1E3F9321" w14:textId="77777777" w:rsidR="00A84BF7" w:rsidRDefault="00A84BF7" w:rsidP="009B2949">
      <w:pPr>
        <w:jc w:val="center"/>
        <w:rPr>
          <w:rFonts w:ascii="Times New Roman" w:hAnsi="Times New Roman" w:cs="Times New Roman"/>
          <w:sz w:val="24"/>
          <w:szCs w:val="24"/>
          <w:lang w:val="it-IT"/>
        </w:rPr>
      </w:pPr>
    </w:p>
    <w:p w14:paraId="6AD60A24" w14:textId="77777777" w:rsidR="00A84BF7" w:rsidRDefault="00A84BF7" w:rsidP="009B2949">
      <w:pPr>
        <w:jc w:val="center"/>
        <w:rPr>
          <w:rFonts w:ascii="Times New Roman" w:hAnsi="Times New Roman" w:cs="Times New Roman"/>
          <w:sz w:val="24"/>
          <w:szCs w:val="24"/>
          <w:lang w:val="it-IT"/>
        </w:rPr>
      </w:pPr>
    </w:p>
    <w:p w14:paraId="290E61FC" w14:textId="77777777" w:rsidR="009B2949" w:rsidRPr="00A84BF7" w:rsidRDefault="009B2949" w:rsidP="009B2949">
      <w:pPr>
        <w:jc w:val="center"/>
        <w:rPr>
          <w:rFonts w:ascii="Times New Roman" w:hAnsi="Times New Roman" w:cs="Times New Roman"/>
          <w:sz w:val="28"/>
          <w:szCs w:val="28"/>
          <w:lang w:val="it-IT"/>
        </w:rPr>
      </w:pPr>
      <w:r w:rsidRPr="00A84BF7">
        <w:rPr>
          <w:rFonts w:ascii="Times New Roman" w:hAnsi="Times New Roman" w:cs="Times New Roman"/>
          <w:sz w:val="28"/>
          <w:szCs w:val="28"/>
          <w:lang w:val="it-IT"/>
        </w:rPr>
        <w:t>NOTA SULLA DOMENICA DELLA PAROLA DI DIO</w:t>
      </w:r>
    </w:p>
    <w:p w14:paraId="36F64DAF" w14:textId="77777777" w:rsidR="009B2949" w:rsidRPr="00A84BF7" w:rsidRDefault="009B2949" w:rsidP="009B2949">
      <w:pPr>
        <w:jc w:val="both"/>
        <w:rPr>
          <w:rFonts w:ascii="Times New Roman" w:hAnsi="Times New Roman" w:cs="Times New Roman"/>
          <w:sz w:val="28"/>
          <w:szCs w:val="28"/>
          <w:lang w:val="it-IT"/>
        </w:rPr>
      </w:pPr>
    </w:p>
    <w:p w14:paraId="220EFE8E" w14:textId="43E968CB" w:rsidR="00260AEE" w:rsidRPr="00A84BF7" w:rsidRDefault="009B2949" w:rsidP="009B2949">
      <w:pPr>
        <w:ind w:firstLine="360"/>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La Domenica della Parola di Dio, voluta da Papa Francesco ogni anno alla III Domenica del Tempo Ordinario</w:t>
      </w:r>
      <w:r w:rsidR="00427ABC" w:rsidRPr="00A84BF7">
        <w:rPr>
          <w:rFonts w:ascii="Times New Roman" w:hAnsi="Times New Roman" w:cs="Times New Roman"/>
          <w:sz w:val="28"/>
          <w:szCs w:val="28"/>
          <w:lang w:val="it-IT"/>
        </w:rPr>
        <w:t>,</w:t>
      </w:r>
      <w:r w:rsidR="00260AEE" w:rsidRPr="00A84BF7">
        <w:rPr>
          <w:rStyle w:val="Rimandonotadichiusura"/>
          <w:rFonts w:ascii="Times New Roman" w:hAnsi="Times New Roman" w:cs="Times New Roman"/>
          <w:sz w:val="28"/>
          <w:szCs w:val="28"/>
          <w:lang w:val="it-IT"/>
        </w:rPr>
        <w:endnoteReference w:id="1"/>
      </w:r>
      <w:r w:rsidR="00260AEE" w:rsidRPr="00A84BF7">
        <w:rPr>
          <w:rFonts w:ascii="Times New Roman" w:hAnsi="Times New Roman" w:cs="Times New Roman"/>
          <w:sz w:val="28"/>
          <w:szCs w:val="28"/>
          <w:lang w:val="it-IT"/>
        </w:rPr>
        <w:t xml:space="preserve"> rammenta a tutti, Pastori e fedeli, l’importanza e il valore della Sacra Scrittura per la vita cristiana, come pure il rapporto tra Parola di Dio e liturgia: «</w:t>
      </w:r>
      <w:r w:rsidR="00260AEE" w:rsidRPr="00A84BF7">
        <w:rPr>
          <w:rFonts w:ascii="Times New Roman" w:hAnsi="Times New Roman" w:cs="Times New Roman"/>
          <w:sz w:val="28"/>
          <w:szCs w:val="28"/>
          <w:shd w:val="clear" w:color="auto" w:fill="FFFFFF"/>
          <w:lang w:val="it-IT"/>
        </w:rPr>
        <w:t>Come cristiani siamo un solo popolo che cammina nella storia, forte della presenza del Signore in mezzo a noi che ci parla e ci nutre. Il giorno dedicato alla Bibbia vuole essere non “una volta all’anno”, ma una volta per tutto l’anno, perché abbiamo urgente necessità di diventare familiari e intimi della Sacra Scrittura e del Risorto, che non cessa di spezzare la Parola e il Pane nella comunità dei credenti. Per questo abbiamo bisogno di entrare in confidenza costante con la Sacra Scrittura, altrimenti il cuore resta freddo e gli occhi rimangono chiusi, colpiti come siamo da innumerevoli forme di cecità</w:t>
      </w:r>
      <w:r w:rsidR="00260AEE" w:rsidRPr="00A84BF7">
        <w:rPr>
          <w:rFonts w:ascii="Times New Roman" w:hAnsi="Times New Roman" w:cs="Times New Roman"/>
          <w:sz w:val="28"/>
          <w:szCs w:val="28"/>
          <w:lang w:val="it-IT"/>
        </w:rPr>
        <w:t>».</w:t>
      </w:r>
      <w:r w:rsidR="00260AEE" w:rsidRPr="00A84BF7">
        <w:rPr>
          <w:rStyle w:val="Rimandonotadichiusura"/>
          <w:rFonts w:ascii="Times New Roman" w:hAnsi="Times New Roman" w:cs="Times New Roman"/>
          <w:color w:val="000000"/>
          <w:sz w:val="28"/>
          <w:szCs w:val="28"/>
          <w:shd w:val="clear" w:color="auto" w:fill="FFFFFF"/>
        </w:rPr>
        <w:endnoteReference w:id="2"/>
      </w:r>
    </w:p>
    <w:p w14:paraId="3448481B" w14:textId="3D6E9045" w:rsidR="00260AEE" w:rsidRPr="00A84BF7" w:rsidRDefault="00260AEE" w:rsidP="009B2949">
      <w:pPr>
        <w:ind w:firstLine="360"/>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Questa Domenica costituisce</w:t>
      </w:r>
      <w:r w:rsidR="00B21F74" w:rsidRPr="00A84BF7">
        <w:rPr>
          <w:rFonts w:ascii="Times New Roman" w:hAnsi="Times New Roman" w:cs="Times New Roman"/>
          <w:sz w:val="28"/>
          <w:szCs w:val="28"/>
          <w:lang w:val="it-IT"/>
        </w:rPr>
        <w:t xml:space="preserve"> pertanto</w:t>
      </w:r>
      <w:r w:rsidRPr="00A84BF7">
        <w:rPr>
          <w:rFonts w:ascii="Times New Roman" w:hAnsi="Times New Roman" w:cs="Times New Roman"/>
          <w:sz w:val="28"/>
          <w:szCs w:val="28"/>
          <w:lang w:val="it-IT"/>
        </w:rPr>
        <w:t xml:space="preserve"> una buona occasione p</w:t>
      </w:r>
      <w:r w:rsidR="00A84BF7" w:rsidRPr="00A84BF7">
        <w:rPr>
          <w:rFonts w:ascii="Times New Roman" w:hAnsi="Times New Roman" w:cs="Times New Roman"/>
          <w:sz w:val="28"/>
          <w:szCs w:val="28"/>
          <w:lang w:val="it-IT"/>
        </w:rPr>
        <w:t>er rileggere alcuni documenti ecclesiali</w:t>
      </w:r>
      <w:r w:rsidRPr="00A84BF7">
        <w:rPr>
          <w:rStyle w:val="Rimandonotadichiusura"/>
          <w:rFonts w:ascii="Times New Roman" w:hAnsi="Times New Roman" w:cs="Times New Roman"/>
          <w:sz w:val="28"/>
          <w:szCs w:val="28"/>
          <w:lang w:val="it-IT"/>
        </w:rPr>
        <w:endnoteReference w:id="3"/>
      </w:r>
      <w:r w:rsidRPr="00A84BF7">
        <w:rPr>
          <w:rFonts w:ascii="Times New Roman" w:hAnsi="Times New Roman" w:cs="Times New Roman"/>
          <w:sz w:val="28"/>
          <w:szCs w:val="28"/>
          <w:lang w:val="it-IT"/>
        </w:rPr>
        <w:t xml:space="preserve"> e soprattutto i </w:t>
      </w:r>
      <w:proofErr w:type="spellStart"/>
      <w:r w:rsidRPr="00A84BF7">
        <w:rPr>
          <w:rFonts w:ascii="Times New Roman" w:hAnsi="Times New Roman" w:cs="Times New Roman"/>
          <w:i/>
          <w:sz w:val="28"/>
          <w:szCs w:val="28"/>
          <w:lang w:val="it-IT"/>
        </w:rPr>
        <w:t>Praenotanda</w:t>
      </w:r>
      <w:proofErr w:type="spellEnd"/>
      <w:r w:rsidRPr="00A84BF7">
        <w:rPr>
          <w:rFonts w:ascii="Times New Roman" w:hAnsi="Times New Roman" w:cs="Times New Roman"/>
          <w:sz w:val="28"/>
          <w:szCs w:val="28"/>
          <w:lang w:val="it-IT"/>
        </w:rPr>
        <w:t xml:space="preserve"> dell’</w:t>
      </w:r>
      <w:proofErr w:type="spellStart"/>
      <w:r w:rsidRPr="00A84BF7">
        <w:rPr>
          <w:rFonts w:ascii="Times New Roman" w:hAnsi="Times New Roman" w:cs="Times New Roman"/>
          <w:i/>
          <w:iCs/>
          <w:sz w:val="28"/>
          <w:szCs w:val="28"/>
          <w:lang w:val="it-IT"/>
        </w:rPr>
        <w:t>Ordo</w:t>
      </w:r>
      <w:proofErr w:type="spellEnd"/>
      <w:r w:rsidRPr="00A84BF7">
        <w:rPr>
          <w:rFonts w:ascii="Times New Roman" w:hAnsi="Times New Roman" w:cs="Times New Roman"/>
          <w:i/>
          <w:iCs/>
          <w:sz w:val="28"/>
          <w:szCs w:val="28"/>
          <w:lang w:val="it-IT"/>
        </w:rPr>
        <w:t xml:space="preserve"> </w:t>
      </w:r>
      <w:proofErr w:type="spellStart"/>
      <w:r w:rsidRPr="00A84BF7">
        <w:rPr>
          <w:rFonts w:ascii="Times New Roman" w:hAnsi="Times New Roman" w:cs="Times New Roman"/>
          <w:i/>
          <w:iCs/>
          <w:sz w:val="28"/>
          <w:szCs w:val="28"/>
          <w:lang w:val="it-IT"/>
        </w:rPr>
        <w:t>Lectionum</w:t>
      </w:r>
      <w:proofErr w:type="spellEnd"/>
      <w:r w:rsidRPr="00A84BF7">
        <w:rPr>
          <w:rFonts w:ascii="Times New Roman" w:hAnsi="Times New Roman" w:cs="Times New Roman"/>
          <w:i/>
          <w:iCs/>
          <w:sz w:val="28"/>
          <w:szCs w:val="28"/>
          <w:lang w:val="it-IT"/>
        </w:rPr>
        <w:t xml:space="preserve"> </w:t>
      </w:r>
      <w:proofErr w:type="spellStart"/>
      <w:r w:rsidRPr="00A84BF7">
        <w:rPr>
          <w:rFonts w:ascii="Times New Roman" w:hAnsi="Times New Roman" w:cs="Times New Roman"/>
          <w:i/>
          <w:iCs/>
          <w:sz w:val="28"/>
          <w:szCs w:val="28"/>
          <w:lang w:val="it-IT"/>
        </w:rPr>
        <w:t>Missae</w:t>
      </w:r>
      <w:proofErr w:type="spellEnd"/>
      <w:r w:rsidRPr="00A84BF7">
        <w:rPr>
          <w:rFonts w:ascii="Times New Roman" w:hAnsi="Times New Roman" w:cs="Times New Roman"/>
          <w:sz w:val="28"/>
          <w:szCs w:val="28"/>
          <w:lang w:val="it-IT"/>
        </w:rPr>
        <w:t>, che presentano una sintesi dei principi teologici, celebrativi e pastorali circa la Parola di Dio proclamata nella Messa, ma validi anche in ogni celebrazione liturgica (Sacramenti, Sacramentali, Liturgia delle Ore).</w:t>
      </w:r>
    </w:p>
    <w:p w14:paraId="54030854" w14:textId="77777777" w:rsidR="00260AEE" w:rsidRPr="00A84BF7" w:rsidRDefault="00260AEE" w:rsidP="009B2949">
      <w:pPr>
        <w:jc w:val="both"/>
        <w:rPr>
          <w:rFonts w:ascii="Times New Roman" w:hAnsi="Times New Roman" w:cs="Times New Roman"/>
          <w:sz w:val="28"/>
          <w:szCs w:val="28"/>
          <w:lang w:val="it-IT"/>
        </w:rPr>
      </w:pPr>
    </w:p>
    <w:p w14:paraId="13635429" w14:textId="2C18B9F8"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Per mezzo delle letture bibliche proclamate nella liturgia, Dio parla al suo popolo e Cristo stesso annunzia il suo Vangelo</w:t>
      </w:r>
      <w:r w:rsidR="00F733F3">
        <w:rPr>
          <w:rFonts w:ascii="Times New Roman" w:hAnsi="Times New Roman" w:cs="Times New Roman"/>
          <w:sz w:val="28"/>
          <w:szCs w:val="28"/>
          <w:lang w:val="it-IT"/>
        </w:rPr>
        <w:t>;</w:t>
      </w:r>
      <w:r w:rsidRPr="00A84BF7">
        <w:rPr>
          <w:rStyle w:val="Rimandonotadichiusura"/>
          <w:rFonts w:ascii="Times New Roman" w:hAnsi="Times New Roman" w:cs="Times New Roman"/>
          <w:sz w:val="28"/>
          <w:szCs w:val="28"/>
          <w:lang w:val="it-IT"/>
        </w:rPr>
        <w:endnoteReference w:id="4"/>
      </w:r>
      <w:r w:rsidRPr="00A84BF7">
        <w:rPr>
          <w:rFonts w:ascii="Times New Roman" w:hAnsi="Times New Roman" w:cs="Times New Roman"/>
          <w:sz w:val="28"/>
          <w:szCs w:val="28"/>
          <w:lang w:val="it-IT"/>
        </w:rPr>
        <w:t xml:space="preserve"> Cristo è il centro e la pienezza di tutta la Scrittura, l’Antico e il Nuovo Testamento.</w:t>
      </w:r>
      <w:r w:rsidRPr="00A84BF7">
        <w:rPr>
          <w:rStyle w:val="Rimandonotadichiusura"/>
          <w:rFonts w:ascii="Times New Roman" w:hAnsi="Times New Roman" w:cs="Times New Roman"/>
          <w:sz w:val="28"/>
          <w:szCs w:val="28"/>
          <w:lang w:val="it-IT"/>
        </w:rPr>
        <w:t xml:space="preserve"> </w:t>
      </w:r>
      <w:r w:rsidRPr="00A84BF7">
        <w:rPr>
          <w:rStyle w:val="Rimandonotadichiusura"/>
          <w:rFonts w:ascii="Times New Roman" w:hAnsi="Times New Roman" w:cs="Times New Roman"/>
          <w:sz w:val="28"/>
          <w:szCs w:val="28"/>
          <w:lang w:val="it-IT"/>
        </w:rPr>
        <w:endnoteReference w:id="5"/>
      </w:r>
      <w:r w:rsidRPr="00A84BF7">
        <w:rPr>
          <w:rFonts w:ascii="Times New Roman" w:hAnsi="Times New Roman" w:cs="Times New Roman"/>
          <w:sz w:val="28"/>
          <w:szCs w:val="28"/>
          <w:lang w:val="it-IT"/>
        </w:rPr>
        <w:t xml:space="preserve"> L’ascolto del Vangelo, punto culminante della Liturgia della Parol</w:t>
      </w:r>
      <w:r w:rsidR="00F733F3">
        <w:rPr>
          <w:rFonts w:ascii="Times New Roman" w:hAnsi="Times New Roman" w:cs="Times New Roman"/>
          <w:sz w:val="28"/>
          <w:szCs w:val="28"/>
          <w:lang w:val="it-IT"/>
        </w:rPr>
        <w:t>a,</w:t>
      </w:r>
      <w:r w:rsidRPr="00A84BF7">
        <w:rPr>
          <w:rStyle w:val="Rimandonotadichiusura"/>
          <w:rFonts w:ascii="Times New Roman" w:hAnsi="Times New Roman" w:cs="Times New Roman"/>
          <w:sz w:val="28"/>
          <w:szCs w:val="28"/>
          <w:lang w:val="it-IT"/>
        </w:rPr>
        <w:endnoteReference w:id="6"/>
      </w:r>
      <w:r w:rsidRPr="00A84BF7">
        <w:rPr>
          <w:rFonts w:ascii="Times New Roman" w:hAnsi="Times New Roman" w:cs="Times New Roman"/>
          <w:sz w:val="28"/>
          <w:szCs w:val="28"/>
          <w:lang w:val="it-IT"/>
        </w:rPr>
        <w:t xml:space="preserve"> è caratterizzato da una particolare venerazione,</w:t>
      </w:r>
      <w:r w:rsidRPr="00A84BF7">
        <w:rPr>
          <w:rStyle w:val="Rimandonotadichiusura"/>
          <w:rFonts w:ascii="Times New Roman" w:hAnsi="Times New Roman" w:cs="Times New Roman"/>
          <w:sz w:val="28"/>
          <w:szCs w:val="28"/>
          <w:lang w:val="it-IT"/>
        </w:rPr>
        <w:endnoteReference w:id="7"/>
      </w:r>
      <w:r w:rsidRPr="00A84BF7">
        <w:rPr>
          <w:rFonts w:ascii="Times New Roman" w:hAnsi="Times New Roman" w:cs="Times New Roman"/>
          <w:sz w:val="28"/>
          <w:szCs w:val="28"/>
          <w:lang w:val="it-IT"/>
        </w:rPr>
        <w:t xml:space="preserve"> espressa non solo dai gesti e dalle acclamazioni, ma dallo stesso libro dei Vangeli.</w:t>
      </w:r>
      <w:r w:rsidRPr="00A84BF7">
        <w:rPr>
          <w:rStyle w:val="Rimandonotadichiusura"/>
          <w:rFonts w:ascii="Times New Roman" w:hAnsi="Times New Roman" w:cs="Times New Roman"/>
          <w:sz w:val="28"/>
          <w:szCs w:val="28"/>
          <w:lang w:val="it-IT"/>
        </w:rPr>
        <w:endnoteReference w:id="8"/>
      </w:r>
      <w:r w:rsidRPr="00A84BF7">
        <w:rPr>
          <w:rFonts w:ascii="Times New Roman" w:hAnsi="Times New Roman" w:cs="Times New Roman"/>
          <w:sz w:val="28"/>
          <w:szCs w:val="28"/>
          <w:lang w:val="it-IT"/>
        </w:rPr>
        <w:t xml:space="preserve"> Una delle modalità rituali adatte a questa Domenica potrebbe essere la processione introitale con l’Evangeliario</w:t>
      </w:r>
      <w:r w:rsidRPr="00A84BF7">
        <w:rPr>
          <w:rStyle w:val="Rimandonotadichiusura"/>
          <w:rFonts w:ascii="Times New Roman" w:hAnsi="Times New Roman" w:cs="Times New Roman"/>
          <w:sz w:val="28"/>
          <w:szCs w:val="28"/>
          <w:lang w:val="it-IT"/>
        </w:rPr>
        <w:endnoteReference w:id="9"/>
      </w:r>
      <w:r w:rsidRPr="00A84BF7">
        <w:rPr>
          <w:rFonts w:ascii="Times New Roman" w:hAnsi="Times New Roman" w:cs="Times New Roman"/>
          <w:sz w:val="28"/>
          <w:szCs w:val="28"/>
          <w:lang w:val="it-IT"/>
        </w:rPr>
        <w:t xml:space="preserve"> oppure, in assenza di essa, la sua collocazione sull’altare.</w:t>
      </w:r>
      <w:r w:rsidRPr="00A84BF7">
        <w:rPr>
          <w:rStyle w:val="Rimandonotadichiusura"/>
          <w:rFonts w:ascii="Times New Roman" w:hAnsi="Times New Roman" w:cs="Times New Roman"/>
          <w:sz w:val="28"/>
          <w:szCs w:val="28"/>
          <w:lang w:val="it-IT"/>
        </w:rPr>
        <w:endnoteReference w:id="10"/>
      </w:r>
      <w:r w:rsidRPr="00A84BF7">
        <w:rPr>
          <w:rFonts w:ascii="Times New Roman" w:hAnsi="Times New Roman" w:cs="Times New Roman"/>
          <w:sz w:val="28"/>
          <w:szCs w:val="28"/>
          <w:lang w:val="it-IT"/>
        </w:rPr>
        <w:t xml:space="preserve"> </w:t>
      </w:r>
    </w:p>
    <w:p w14:paraId="64A073F9" w14:textId="77777777" w:rsidR="00260AEE" w:rsidRPr="00A84BF7" w:rsidRDefault="00260AEE" w:rsidP="009B2949">
      <w:pPr>
        <w:jc w:val="both"/>
        <w:rPr>
          <w:rFonts w:ascii="Times New Roman" w:hAnsi="Times New Roman" w:cs="Times New Roman"/>
          <w:sz w:val="28"/>
          <w:szCs w:val="28"/>
          <w:lang w:val="it-IT"/>
        </w:rPr>
      </w:pPr>
    </w:p>
    <w:p w14:paraId="7A8DF171" w14:textId="77777777"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L’ordinamento delle letture bibliche disposto dalla Chiesa nel Lezionario apre alla conoscenza di tutta la Parola di Dio.</w:t>
      </w:r>
      <w:r w:rsidRPr="00A84BF7">
        <w:rPr>
          <w:rStyle w:val="Rimandonotadichiusura"/>
          <w:rFonts w:ascii="Times New Roman" w:hAnsi="Times New Roman" w:cs="Times New Roman"/>
          <w:sz w:val="28"/>
          <w:szCs w:val="28"/>
          <w:lang w:val="it-IT"/>
        </w:rPr>
        <w:endnoteReference w:id="11"/>
      </w:r>
      <w:r w:rsidRPr="00A84BF7">
        <w:rPr>
          <w:rFonts w:ascii="Times New Roman" w:hAnsi="Times New Roman" w:cs="Times New Roman"/>
          <w:sz w:val="28"/>
          <w:szCs w:val="28"/>
          <w:lang w:val="it-IT"/>
        </w:rPr>
        <w:t xml:space="preserve"> Perciò è necessario rispettare le letture indicate, senza sostituirle o sopprimerle, e utilizzando versioni della Bibbia approvate per l’uso liturgico.</w:t>
      </w:r>
      <w:r w:rsidRPr="00A84BF7">
        <w:rPr>
          <w:rStyle w:val="Rimandonotadichiusura"/>
          <w:rFonts w:ascii="Times New Roman" w:hAnsi="Times New Roman" w:cs="Times New Roman"/>
          <w:sz w:val="28"/>
          <w:szCs w:val="28"/>
          <w:lang w:val="it-IT"/>
        </w:rPr>
        <w:endnoteReference w:id="12"/>
      </w:r>
      <w:r w:rsidRPr="00A84BF7">
        <w:rPr>
          <w:rFonts w:ascii="Times New Roman" w:hAnsi="Times New Roman" w:cs="Times New Roman"/>
          <w:sz w:val="28"/>
          <w:szCs w:val="28"/>
          <w:lang w:val="it-IT"/>
        </w:rPr>
        <w:t xml:space="preserve"> La proclamazione dei testi del Lezionario costituisce un vincolo di unità tra tutti i fedeli che li ascoltano. La comprensione della struttura e dello scopo della Liturgia della Parola aiuta l’assemblea dei fedeli ad accogliere da Dio la parola che salva.</w:t>
      </w:r>
      <w:r w:rsidRPr="00A84BF7">
        <w:rPr>
          <w:rStyle w:val="Rimandonotadichiusura"/>
          <w:rFonts w:ascii="Times New Roman" w:hAnsi="Times New Roman" w:cs="Times New Roman"/>
          <w:sz w:val="28"/>
          <w:szCs w:val="28"/>
          <w:lang w:val="it-IT"/>
        </w:rPr>
        <w:endnoteReference w:id="13"/>
      </w:r>
    </w:p>
    <w:p w14:paraId="32748206" w14:textId="77777777" w:rsidR="00260AEE" w:rsidRPr="00A84BF7" w:rsidRDefault="00260AEE" w:rsidP="009B2949">
      <w:pPr>
        <w:pStyle w:val="Paragrafoelenco"/>
        <w:jc w:val="both"/>
        <w:rPr>
          <w:rFonts w:ascii="Times New Roman" w:hAnsi="Times New Roman" w:cs="Times New Roman"/>
          <w:sz w:val="28"/>
          <w:szCs w:val="28"/>
          <w:lang w:val="it-IT"/>
        </w:rPr>
      </w:pPr>
    </w:p>
    <w:p w14:paraId="3AACF154" w14:textId="202DB0A8"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E’ raccomandato il canto del Salmo responsoriale, risposta della Chiesa orante;</w:t>
      </w:r>
      <w:r w:rsidRPr="00A84BF7">
        <w:rPr>
          <w:rStyle w:val="Rimandonotadichiusura"/>
          <w:rFonts w:ascii="Times New Roman" w:hAnsi="Times New Roman" w:cs="Times New Roman"/>
          <w:sz w:val="28"/>
          <w:szCs w:val="28"/>
          <w:lang w:val="it-IT"/>
        </w:rPr>
        <w:endnoteReference w:id="14"/>
      </w:r>
      <w:r w:rsidRPr="00A84BF7">
        <w:rPr>
          <w:rFonts w:ascii="Times New Roman" w:hAnsi="Times New Roman" w:cs="Times New Roman"/>
          <w:sz w:val="28"/>
          <w:szCs w:val="28"/>
          <w:lang w:val="it-IT"/>
        </w:rPr>
        <w:t xml:space="preserve"> perciò è da incrementare il servizio del salmista in ogni comunità.</w:t>
      </w:r>
      <w:r w:rsidRPr="00A84BF7">
        <w:rPr>
          <w:rStyle w:val="Rimandonotadichiusura"/>
          <w:rFonts w:ascii="Times New Roman" w:hAnsi="Times New Roman" w:cs="Times New Roman"/>
          <w:sz w:val="28"/>
          <w:szCs w:val="28"/>
          <w:lang w:val="it-IT"/>
        </w:rPr>
        <w:endnoteReference w:id="15"/>
      </w:r>
    </w:p>
    <w:p w14:paraId="17B2F27E" w14:textId="77777777" w:rsidR="00260AEE" w:rsidRPr="00A84BF7" w:rsidRDefault="00260AEE" w:rsidP="009B2949">
      <w:pPr>
        <w:pStyle w:val="Paragrafoelenco"/>
        <w:jc w:val="both"/>
        <w:rPr>
          <w:rFonts w:ascii="Times New Roman" w:hAnsi="Times New Roman" w:cs="Times New Roman"/>
          <w:sz w:val="28"/>
          <w:szCs w:val="28"/>
          <w:lang w:val="it-IT"/>
        </w:rPr>
      </w:pPr>
    </w:p>
    <w:p w14:paraId="470D907C" w14:textId="5D7826BF"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Nell’omelia si espongono, lungo il corso dell’anno liturgico e partendo dalle letture bibliche, i misteri della fede e le norme della vita cristiana.</w:t>
      </w:r>
      <w:r w:rsidRPr="00A84BF7">
        <w:rPr>
          <w:rStyle w:val="Rimandonotadichiusura"/>
          <w:rFonts w:ascii="Times New Roman" w:hAnsi="Times New Roman" w:cs="Times New Roman"/>
          <w:sz w:val="28"/>
          <w:szCs w:val="28"/>
          <w:lang w:val="it-IT"/>
        </w:rPr>
        <w:endnoteReference w:id="16"/>
      </w:r>
      <w:r w:rsidRPr="00A84BF7">
        <w:rPr>
          <w:rFonts w:ascii="Times New Roman" w:hAnsi="Times New Roman" w:cs="Times New Roman"/>
          <w:sz w:val="28"/>
          <w:szCs w:val="28"/>
          <w:lang w:val="it-IT"/>
        </w:rPr>
        <w:t xml:space="preserve"> «I Pastori in primo luogo hanno la grande responsabilità di spiegare e permettere a tutti di comprendere la Sacra Scrittura</w:t>
      </w:r>
      <w:r w:rsidR="00054547">
        <w:rPr>
          <w:rFonts w:ascii="Times New Roman" w:hAnsi="Times New Roman" w:cs="Times New Roman"/>
          <w:sz w:val="28"/>
          <w:szCs w:val="28"/>
          <w:lang w:val="it-IT"/>
        </w:rPr>
        <w:t xml:space="preserve">. </w:t>
      </w:r>
      <w:r w:rsidR="00986731">
        <w:rPr>
          <w:rFonts w:ascii="Times New Roman" w:hAnsi="Times New Roman" w:cs="Times New Roman"/>
          <w:sz w:val="28"/>
          <w:szCs w:val="28"/>
          <w:lang w:val="it-IT"/>
        </w:rPr>
        <w:t xml:space="preserve">Poiché essa è il libro del popolo, quanti hanno la vocazione ad essere </w:t>
      </w:r>
      <w:r w:rsidR="00A43CAF">
        <w:rPr>
          <w:rFonts w:ascii="Times New Roman" w:hAnsi="Times New Roman" w:cs="Times New Roman"/>
          <w:sz w:val="28"/>
          <w:szCs w:val="28"/>
          <w:lang w:val="it-IT"/>
        </w:rPr>
        <w:t xml:space="preserve">ministri della Parola di Dio </w:t>
      </w:r>
      <w:r w:rsidRPr="00A84BF7">
        <w:rPr>
          <w:rFonts w:ascii="Times New Roman" w:hAnsi="Times New Roman" w:cs="Times New Roman"/>
          <w:sz w:val="28"/>
          <w:szCs w:val="28"/>
          <w:lang w:val="it-IT"/>
        </w:rPr>
        <w:t>devono sentire forte l’esigenza di renderla accessibile alla propria comunità».</w:t>
      </w:r>
      <w:r w:rsidRPr="00A84BF7">
        <w:rPr>
          <w:rStyle w:val="Rimandonotadichiusura"/>
          <w:rFonts w:ascii="Times New Roman" w:hAnsi="Times New Roman" w:cs="Times New Roman"/>
          <w:sz w:val="28"/>
          <w:szCs w:val="28"/>
          <w:lang w:val="it-IT"/>
        </w:rPr>
        <w:endnoteReference w:id="17"/>
      </w:r>
      <w:r w:rsidRPr="00A84BF7">
        <w:rPr>
          <w:rFonts w:ascii="Times New Roman" w:hAnsi="Times New Roman" w:cs="Times New Roman"/>
          <w:sz w:val="28"/>
          <w:szCs w:val="28"/>
          <w:lang w:val="it-IT"/>
        </w:rPr>
        <w:t xml:space="preserve"> I Vescovi, i presbiteri e i diaconi debbono sentire l’impegno a svolgere questo ministero con speciale dedizione, facendo tesoro dei mezzi proposti dalla Chiesa.</w:t>
      </w:r>
      <w:r w:rsidRPr="00A84BF7">
        <w:rPr>
          <w:rStyle w:val="Rimandonotadichiusura"/>
          <w:rFonts w:ascii="Times New Roman" w:hAnsi="Times New Roman" w:cs="Times New Roman"/>
          <w:sz w:val="28"/>
          <w:szCs w:val="28"/>
          <w:lang w:val="it-IT"/>
        </w:rPr>
        <w:endnoteReference w:id="18"/>
      </w:r>
    </w:p>
    <w:p w14:paraId="6E6CAE2D" w14:textId="77777777" w:rsidR="00260AEE" w:rsidRPr="00A84BF7" w:rsidRDefault="00260AEE" w:rsidP="009B2949">
      <w:pPr>
        <w:pStyle w:val="Paragrafoelenco"/>
        <w:jc w:val="both"/>
        <w:rPr>
          <w:rFonts w:ascii="Times New Roman" w:hAnsi="Times New Roman" w:cs="Times New Roman"/>
          <w:sz w:val="28"/>
          <w:szCs w:val="28"/>
          <w:lang w:val="it-IT"/>
        </w:rPr>
      </w:pPr>
    </w:p>
    <w:p w14:paraId="5A62D8FA" w14:textId="77777777"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Particolare importanza riveste il silenzio che, favorendo la meditazione, permette che la Parola di Dio sia accolta interiormente da chi l’ascolta.</w:t>
      </w:r>
      <w:r w:rsidRPr="00A84BF7">
        <w:rPr>
          <w:rStyle w:val="Rimandonotadichiusura"/>
          <w:rFonts w:ascii="Times New Roman" w:hAnsi="Times New Roman" w:cs="Times New Roman"/>
          <w:sz w:val="28"/>
          <w:szCs w:val="28"/>
          <w:lang w:val="it-IT"/>
        </w:rPr>
        <w:endnoteReference w:id="19"/>
      </w:r>
    </w:p>
    <w:p w14:paraId="1D2AC690" w14:textId="77777777" w:rsidR="00260AEE" w:rsidRPr="00A84BF7" w:rsidRDefault="00260AEE" w:rsidP="009B2949">
      <w:pPr>
        <w:pStyle w:val="Paragrafoelenco"/>
        <w:jc w:val="both"/>
        <w:rPr>
          <w:rFonts w:ascii="Times New Roman" w:hAnsi="Times New Roman" w:cs="Times New Roman"/>
          <w:sz w:val="28"/>
          <w:szCs w:val="28"/>
          <w:lang w:val="it-IT"/>
        </w:rPr>
      </w:pPr>
    </w:p>
    <w:p w14:paraId="0D1050B1" w14:textId="77777777"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La Chiesa ha sempre manifestato particolare attenzione a coloro che proclamano la Parola di Dio nell’assemblea: sacerdoti, diaconi e lettori. Questo ministero richiede una specifica preparazione interiore ed esteriore, la familiarità con il testo da proclamare e la necessaria pratica nel modo di proclamarlo, evitando ogni improvvisazione.</w:t>
      </w:r>
      <w:r w:rsidRPr="00A84BF7">
        <w:rPr>
          <w:rStyle w:val="Rimandonotadichiusura"/>
          <w:rFonts w:ascii="Times New Roman" w:hAnsi="Times New Roman" w:cs="Times New Roman"/>
          <w:sz w:val="28"/>
          <w:szCs w:val="28"/>
          <w:lang w:val="it-IT"/>
        </w:rPr>
        <w:endnoteReference w:id="20"/>
      </w:r>
      <w:r w:rsidRPr="00A84BF7">
        <w:rPr>
          <w:rFonts w:ascii="Times New Roman" w:hAnsi="Times New Roman" w:cs="Times New Roman"/>
          <w:sz w:val="28"/>
          <w:szCs w:val="28"/>
          <w:lang w:val="it-IT"/>
        </w:rPr>
        <w:t xml:space="preserve"> C’è la possibilità di premettere alle letture delle brevi e opportune monizioni.</w:t>
      </w:r>
      <w:r w:rsidRPr="00A84BF7">
        <w:rPr>
          <w:rStyle w:val="Rimandonotadichiusura"/>
          <w:rFonts w:ascii="Times New Roman" w:hAnsi="Times New Roman" w:cs="Times New Roman"/>
          <w:sz w:val="28"/>
          <w:szCs w:val="28"/>
          <w:lang w:val="it-IT"/>
        </w:rPr>
        <w:endnoteReference w:id="21"/>
      </w:r>
    </w:p>
    <w:p w14:paraId="45F449A0" w14:textId="77777777" w:rsidR="00260AEE" w:rsidRPr="00A84BF7" w:rsidRDefault="00260AEE" w:rsidP="009B2949">
      <w:pPr>
        <w:pStyle w:val="Paragrafoelenco"/>
        <w:jc w:val="both"/>
        <w:rPr>
          <w:rFonts w:ascii="Times New Roman" w:hAnsi="Times New Roman" w:cs="Times New Roman"/>
          <w:sz w:val="28"/>
          <w:szCs w:val="28"/>
          <w:lang w:val="it-IT"/>
        </w:rPr>
      </w:pPr>
    </w:p>
    <w:p w14:paraId="47B96939" w14:textId="77777777"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Per il valore che ha la Parola di Dio, la Chiesa invita a curare l’ambone dal quale viene proclamata;</w:t>
      </w:r>
      <w:r w:rsidRPr="00A84BF7">
        <w:rPr>
          <w:rStyle w:val="Rimandonotadichiusura"/>
          <w:rFonts w:ascii="Times New Roman" w:hAnsi="Times New Roman" w:cs="Times New Roman"/>
          <w:sz w:val="28"/>
          <w:szCs w:val="28"/>
          <w:lang w:val="it-IT"/>
        </w:rPr>
        <w:endnoteReference w:id="22"/>
      </w:r>
      <w:r w:rsidRPr="00A84BF7">
        <w:rPr>
          <w:rFonts w:ascii="Times New Roman" w:hAnsi="Times New Roman" w:cs="Times New Roman"/>
          <w:sz w:val="28"/>
          <w:szCs w:val="28"/>
          <w:lang w:val="it-IT"/>
        </w:rPr>
        <w:t xml:space="preserve"> non è un arredo funzionale, bensì il luogo consono alla dignità della Parola di Dio, in corrispondenza con l’altare: parliamo infatti della mensa della Parola di Dio e del Corpo di Cristo, in riferimento sia all’ambone sia soprattutto all’altare.</w:t>
      </w:r>
      <w:r w:rsidRPr="00A84BF7">
        <w:rPr>
          <w:rStyle w:val="Rimandonotadichiusura"/>
          <w:rFonts w:ascii="Times New Roman" w:hAnsi="Times New Roman" w:cs="Times New Roman"/>
          <w:sz w:val="28"/>
          <w:szCs w:val="28"/>
          <w:lang w:val="it-IT"/>
        </w:rPr>
        <w:endnoteReference w:id="23"/>
      </w:r>
      <w:r w:rsidRPr="00A84BF7">
        <w:rPr>
          <w:rFonts w:ascii="Times New Roman" w:hAnsi="Times New Roman" w:cs="Times New Roman"/>
          <w:sz w:val="28"/>
          <w:szCs w:val="28"/>
          <w:lang w:val="it-IT"/>
        </w:rPr>
        <w:t xml:space="preserve"> L’ambone è riservato alle letture, al canto del Salmo responsoriale e del preconio pasquale; da esso si possono proferire l’omelia e le intenzioni della preghiera universale, mentre è meno opportuno che vi si acceda per commenti, avvisi, direzione del canto.</w:t>
      </w:r>
      <w:r w:rsidRPr="00A84BF7">
        <w:rPr>
          <w:rStyle w:val="Rimandonotadichiusura"/>
          <w:rFonts w:ascii="Times New Roman" w:hAnsi="Times New Roman" w:cs="Times New Roman"/>
          <w:sz w:val="28"/>
          <w:szCs w:val="28"/>
          <w:lang w:val="it-IT"/>
        </w:rPr>
        <w:endnoteReference w:id="24"/>
      </w:r>
      <w:r w:rsidRPr="00A84BF7">
        <w:rPr>
          <w:rFonts w:ascii="Times New Roman" w:hAnsi="Times New Roman" w:cs="Times New Roman"/>
          <w:sz w:val="28"/>
          <w:szCs w:val="28"/>
          <w:lang w:val="it-IT"/>
        </w:rPr>
        <w:t xml:space="preserve"> </w:t>
      </w:r>
    </w:p>
    <w:p w14:paraId="2F069157" w14:textId="77777777" w:rsidR="00260AEE" w:rsidRPr="00A84BF7" w:rsidRDefault="00260AEE" w:rsidP="009B2949">
      <w:pPr>
        <w:pStyle w:val="Paragrafoelenco"/>
        <w:jc w:val="both"/>
        <w:rPr>
          <w:rFonts w:ascii="Times New Roman" w:hAnsi="Times New Roman" w:cs="Times New Roman"/>
          <w:sz w:val="28"/>
          <w:szCs w:val="28"/>
          <w:lang w:val="it-IT"/>
        </w:rPr>
      </w:pPr>
    </w:p>
    <w:p w14:paraId="2A028415" w14:textId="488A98E6" w:rsidR="00260AEE" w:rsidRPr="00A84BF7" w:rsidRDefault="00260AEE" w:rsidP="009B2949">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I libr</w:t>
      </w:r>
      <w:r w:rsidR="00830697">
        <w:rPr>
          <w:rFonts w:ascii="Times New Roman" w:hAnsi="Times New Roman" w:cs="Times New Roman"/>
          <w:sz w:val="28"/>
          <w:szCs w:val="28"/>
          <w:lang w:val="it-IT"/>
        </w:rPr>
        <w:t>i che contengono i brani della S</w:t>
      </w:r>
      <w:r w:rsidRPr="00A84BF7">
        <w:rPr>
          <w:rFonts w:ascii="Times New Roman" w:hAnsi="Times New Roman" w:cs="Times New Roman"/>
          <w:sz w:val="28"/>
          <w:szCs w:val="28"/>
          <w:lang w:val="it-IT"/>
        </w:rPr>
        <w:t>acra Scrittura suscitano in coloro che li ascoltano la venerazione per il mistero di Dio che parla al suo popolo.</w:t>
      </w:r>
      <w:r w:rsidRPr="00A84BF7">
        <w:rPr>
          <w:rStyle w:val="Rimandonotadichiusura"/>
          <w:rFonts w:ascii="Times New Roman" w:hAnsi="Times New Roman" w:cs="Times New Roman"/>
          <w:sz w:val="28"/>
          <w:szCs w:val="28"/>
          <w:lang w:val="it-IT"/>
        </w:rPr>
        <w:endnoteReference w:id="25"/>
      </w:r>
      <w:r w:rsidRPr="00A84BF7">
        <w:rPr>
          <w:rFonts w:ascii="Times New Roman" w:hAnsi="Times New Roman" w:cs="Times New Roman"/>
          <w:sz w:val="28"/>
          <w:szCs w:val="28"/>
          <w:lang w:val="it-IT"/>
        </w:rPr>
        <w:t xml:space="preserve"> Per questo si chiede di curare il loro pregio materiale e il loro buon uso. È inadeguato ricorrere a foglietti, fotocopie, sussidi in sostituzione dei libri liturgici.</w:t>
      </w:r>
      <w:r w:rsidRPr="00A84BF7">
        <w:rPr>
          <w:rStyle w:val="Rimandonotadichiusura"/>
          <w:rFonts w:ascii="Times New Roman" w:hAnsi="Times New Roman" w:cs="Times New Roman"/>
          <w:sz w:val="28"/>
          <w:szCs w:val="28"/>
          <w:lang w:val="it-IT"/>
        </w:rPr>
        <w:endnoteReference w:id="26"/>
      </w:r>
    </w:p>
    <w:p w14:paraId="3D91EC6D" w14:textId="77777777" w:rsidR="00260AEE" w:rsidRPr="00A84BF7" w:rsidRDefault="00260AEE" w:rsidP="009B2949">
      <w:pPr>
        <w:pStyle w:val="Paragrafoelenco"/>
        <w:rPr>
          <w:rFonts w:ascii="Times New Roman" w:hAnsi="Times New Roman" w:cs="Times New Roman"/>
          <w:sz w:val="28"/>
          <w:szCs w:val="28"/>
          <w:lang w:val="it-IT"/>
        </w:rPr>
      </w:pPr>
    </w:p>
    <w:p w14:paraId="110EB76F" w14:textId="08187AC9" w:rsidR="00872411" w:rsidRDefault="00260AEE" w:rsidP="00872411">
      <w:pPr>
        <w:pStyle w:val="Paragrafoelenco"/>
        <w:numPr>
          <w:ilvl w:val="0"/>
          <w:numId w:val="1"/>
        </w:numPr>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 xml:space="preserve">In prossimità o nei giorni successivi alla Domenica della Parola </w:t>
      </w:r>
      <w:r w:rsidR="00830697">
        <w:rPr>
          <w:rFonts w:ascii="Times New Roman" w:hAnsi="Times New Roman" w:cs="Times New Roman"/>
          <w:sz w:val="28"/>
          <w:szCs w:val="28"/>
          <w:lang w:val="it-IT"/>
        </w:rPr>
        <w:t xml:space="preserve">di Dio </w:t>
      </w:r>
      <w:r w:rsidRPr="00A84BF7">
        <w:rPr>
          <w:rFonts w:ascii="Times New Roman" w:hAnsi="Times New Roman" w:cs="Times New Roman"/>
          <w:sz w:val="28"/>
          <w:szCs w:val="28"/>
          <w:lang w:val="it-IT"/>
        </w:rPr>
        <w:t xml:space="preserve">è conveniente promuovere incontri formativi per evidenziare il valore della sacra Scrittura nelle celebrazioni liturgiche; può essere l’occasione per  conoscere meglio come la Chiesa in preghiera legge le sacre Scritture, con lettura continua, semicontinua e tipologica; quali sono i criteri di distribuzione </w:t>
      </w:r>
      <w:r w:rsidRPr="00A84BF7">
        <w:rPr>
          <w:rFonts w:ascii="Times New Roman" w:hAnsi="Times New Roman" w:cs="Times New Roman"/>
          <w:sz w:val="28"/>
          <w:szCs w:val="28"/>
          <w:lang w:val="it-IT"/>
        </w:rPr>
        <w:lastRenderedPageBreak/>
        <w:t>liturgica dei vari libri biblici nel corso dell’anno e nei suoi tempi, la struttura dei cicli domenicali e feriali delle letture della Messa.</w:t>
      </w:r>
      <w:r w:rsidRPr="00A84BF7">
        <w:rPr>
          <w:rStyle w:val="Rimandonotadichiusura"/>
          <w:rFonts w:ascii="Times New Roman" w:hAnsi="Times New Roman" w:cs="Times New Roman"/>
          <w:sz w:val="28"/>
          <w:szCs w:val="28"/>
          <w:lang w:val="it-IT"/>
        </w:rPr>
        <w:endnoteReference w:id="27"/>
      </w:r>
    </w:p>
    <w:p w14:paraId="1BF184F0" w14:textId="77777777" w:rsidR="00872411" w:rsidRPr="00872411" w:rsidRDefault="00872411" w:rsidP="00872411">
      <w:pPr>
        <w:pStyle w:val="Paragrafoelenco"/>
        <w:rPr>
          <w:rFonts w:ascii="Times New Roman" w:hAnsi="Times New Roman" w:cs="Times New Roman"/>
          <w:sz w:val="28"/>
          <w:szCs w:val="28"/>
          <w:lang w:val="it-IT"/>
        </w:rPr>
      </w:pPr>
    </w:p>
    <w:p w14:paraId="261F49E3" w14:textId="4F3EB416" w:rsidR="00260AEE" w:rsidRPr="00872411" w:rsidRDefault="00872411" w:rsidP="00872411">
      <w:pPr>
        <w:pStyle w:val="Paragrafoelenco"/>
        <w:numPr>
          <w:ilvl w:val="0"/>
          <w:numId w:val="1"/>
        </w:num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260AEE" w:rsidRPr="00872411">
        <w:rPr>
          <w:rFonts w:ascii="Times New Roman" w:hAnsi="Times New Roman" w:cs="Times New Roman"/>
          <w:sz w:val="28"/>
          <w:szCs w:val="28"/>
          <w:lang w:val="it-IT"/>
        </w:rPr>
        <w:t>La Domenica della Parola di Dio è anche un’occasione propizia per approfondire il nesso tra la Sacra Scrittura e la Liturgia delle Ore, la preghiera dei Salmi e Cantici dell’Ufficio, le letture bibliche, promovendo la celebrazione comunitaria di Lodi e Vespri.</w:t>
      </w:r>
      <w:r w:rsidR="00260AEE" w:rsidRPr="00A84BF7">
        <w:rPr>
          <w:rStyle w:val="Rimandonotadichiusura"/>
          <w:rFonts w:ascii="Times New Roman" w:hAnsi="Times New Roman" w:cs="Times New Roman"/>
          <w:sz w:val="28"/>
          <w:szCs w:val="28"/>
          <w:lang w:val="it-IT"/>
        </w:rPr>
        <w:endnoteReference w:id="28"/>
      </w:r>
      <w:r w:rsidR="00260AEE" w:rsidRPr="00872411">
        <w:rPr>
          <w:rFonts w:ascii="Times New Roman" w:hAnsi="Times New Roman" w:cs="Times New Roman"/>
          <w:sz w:val="28"/>
          <w:szCs w:val="28"/>
          <w:lang w:val="it-IT"/>
        </w:rPr>
        <w:t xml:space="preserve"> </w:t>
      </w:r>
    </w:p>
    <w:p w14:paraId="19624722" w14:textId="77777777" w:rsidR="00260AEE" w:rsidRPr="00A84BF7" w:rsidRDefault="00260AEE" w:rsidP="009B2949">
      <w:pPr>
        <w:pStyle w:val="Paragrafoelenco"/>
        <w:jc w:val="both"/>
        <w:rPr>
          <w:rFonts w:ascii="Times New Roman" w:hAnsi="Times New Roman" w:cs="Times New Roman"/>
          <w:sz w:val="28"/>
          <w:szCs w:val="28"/>
          <w:lang w:val="it-IT"/>
        </w:rPr>
      </w:pPr>
    </w:p>
    <w:p w14:paraId="6A4FA9A2" w14:textId="72BFFED6" w:rsidR="00260AEE" w:rsidRPr="00A84BF7" w:rsidRDefault="00260AEE" w:rsidP="009B2949">
      <w:pPr>
        <w:ind w:firstLine="360"/>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Tra i numerosi Santi e Sante, tutti testimoni del Vangelo di Gesù Cristo, può essere proposto come esempio san Girolamo per il grande amore che egli ha nutrito per la Parola di Dio. Come ha ricordato recentemente Papa Francesco, egli fu un «infaticabile studioso, traduttore, esegeta, profondo conoscitore e appassionato divulgatore della Sacra Scrittura.</w:t>
      </w:r>
      <w:r w:rsidRPr="00A84BF7">
        <w:rPr>
          <w:rFonts w:ascii="Times New Roman" w:hAnsi="Times New Roman" w:cs="Times New Roman"/>
          <w:sz w:val="28"/>
          <w:szCs w:val="28"/>
          <w:shd w:val="clear" w:color="auto" w:fill="FFFFFF"/>
          <w:lang w:val="it-IT"/>
        </w:rPr>
        <w:t xml:space="preserve"> […] Mettendosi in ascolto, Girolamo trova se stesso, il volto di Dio e quello dei fratelli, e affina la sua predilezione per la vita comunitaria</w:t>
      </w:r>
      <w:r w:rsidRPr="00A84BF7">
        <w:rPr>
          <w:rFonts w:ascii="Times New Roman" w:hAnsi="Times New Roman" w:cs="Times New Roman"/>
          <w:sz w:val="28"/>
          <w:szCs w:val="28"/>
          <w:lang w:val="it-IT"/>
        </w:rPr>
        <w:t>».</w:t>
      </w:r>
      <w:r w:rsidRPr="00A84BF7">
        <w:rPr>
          <w:rStyle w:val="Rimandonotadichiusura"/>
          <w:rFonts w:ascii="Times New Roman" w:hAnsi="Times New Roman" w:cs="Times New Roman"/>
          <w:sz w:val="28"/>
          <w:szCs w:val="28"/>
          <w:lang w:val="it-IT"/>
        </w:rPr>
        <w:endnoteReference w:id="29"/>
      </w:r>
      <w:r w:rsidRPr="00A84BF7">
        <w:rPr>
          <w:rFonts w:ascii="Times New Roman" w:hAnsi="Times New Roman" w:cs="Times New Roman"/>
          <w:sz w:val="28"/>
          <w:szCs w:val="28"/>
          <w:lang w:val="it-IT"/>
        </w:rPr>
        <w:t xml:space="preserve"> </w:t>
      </w:r>
    </w:p>
    <w:p w14:paraId="0D2B943B" w14:textId="77777777" w:rsidR="00260AEE" w:rsidRPr="00A84BF7" w:rsidRDefault="00260AEE" w:rsidP="009B2949">
      <w:pPr>
        <w:jc w:val="both"/>
        <w:rPr>
          <w:rFonts w:ascii="Times New Roman" w:hAnsi="Times New Roman" w:cs="Times New Roman"/>
          <w:sz w:val="28"/>
          <w:szCs w:val="28"/>
          <w:lang w:val="it-IT"/>
        </w:rPr>
      </w:pPr>
    </w:p>
    <w:p w14:paraId="5BE24FE2" w14:textId="35D9BC8C" w:rsidR="00260AEE" w:rsidRPr="00A84BF7" w:rsidRDefault="00260AEE" w:rsidP="009B2949">
      <w:pPr>
        <w:ind w:firstLine="360"/>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Questa Nota intende contribuire a risvegliare, alla luce della Domenica della Parola di Dio, la consapevolezza dell’importanza della Sacra Scrittura per la nostra vita di credenti, a partire dal suo risuonare nella liturgia che ci pone in dialogo vivo e permanente con Dio. «La Parola di Dio ascoltata e celebrata, soprattutto nell’Eucaristia, alimenta e rafforza interiormente i cristiani e li rende capaci di un’autentica testimonianza evangelica nella vita quotidiana».</w:t>
      </w:r>
      <w:r w:rsidRPr="00A84BF7">
        <w:rPr>
          <w:rStyle w:val="Rimandonotadichiusura"/>
          <w:rFonts w:ascii="Times New Roman" w:hAnsi="Times New Roman" w:cs="Times New Roman"/>
          <w:sz w:val="28"/>
          <w:szCs w:val="28"/>
          <w:lang w:val="it-IT"/>
        </w:rPr>
        <w:endnoteReference w:id="30"/>
      </w:r>
    </w:p>
    <w:p w14:paraId="3FF41850" w14:textId="77777777" w:rsidR="00A84BF7" w:rsidRPr="00A84BF7" w:rsidRDefault="00A84BF7" w:rsidP="009B2949">
      <w:pPr>
        <w:ind w:firstLine="360"/>
        <w:jc w:val="both"/>
        <w:rPr>
          <w:rFonts w:ascii="Times New Roman" w:hAnsi="Times New Roman" w:cs="Times New Roman"/>
          <w:sz w:val="28"/>
          <w:szCs w:val="28"/>
          <w:lang w:val="it-IT"/>
        </w:rPr>
      </w:pPr>
    </w:p>
    <w:p w14:paraId="7E95FB31" w14:textId="211CBB09" w:rsidR="00A84BF7" w:rsidRPr="00A84BF7" w:rsidRDefault="00A84BF7" w:rsidP="009B2949">
      <w:pPr>
        <w:ind w:firstLine="360"/>
        <w:jc w:val="both"/>
        <w:rPr>
          <w:rFonts w:ascii="Times New Roman" w:hAnsi="Times New Roman" w:cs="Times New Roman"/>
          <w:sz w:val="28"/>
          <w:szCs w:val="28"/>
          <w:lang w:val="it-IT"/>
        </w:rPr>
      </w:pPr>
      <w:r w:rsidRPr="00A84BF7">
        <w:rPr>
          <w:rFonts w:ascii="Times New Roman" w:hAnsi="Times New Roman" w:cs="Times New Roman"/>
          <w:sz w:val="28"/>
          <w:szCs w:val="28"/>
          <w:lang w:val="it-IT"/>
        </w:rPr>
        <w:t xml:space="preserve">Dalla Congregazione per il Culto Divino e la </w:t>
      </w:r>
      <w:r w:rsidR="00830697">
        <w:rPr>
          <w:rFonts w:ascii="Times New Roman" w:hAnsi="Times New Roman" w:cs="Times New Roman"/>
          <w:sz w:val="28"/>
          <w:szCs w:val="28"/>
          <w:lang w:val="it-IT"/>
        </w:rPr>
        <w:t>Disciplina dei Sacramenti, il 17</w:t>
      </w:r>
      <w:r w:rsidRPr="00A84BF7">
        <w:rPr>
          <w:rFonts w:ascii="Times New Roman" w:hAnsi="Times New Roman" w:cs="Times New Roman"/>
          <w:sz w:val="28"/>
          <w:szCs w:val="28"/>
          <w:lang w:val="it-IT"/>
        </w:rPr>
        <w:t xml:space="preserve"> dicembre 2020.</w:t>
      </w:r>
    </w:p>
    <w:p w14:paraId="0B928121" w14:textId="77777777" w:rsidR="00A84BF7" w:rsidRDefault="00A84BF7" w:rsidP="009B2949">
      <w:pPr>
        <w:ind w:firstLine="360"/>
        <w:jc w:val="both"/>
        <w:rPr>
          <w:rFonts w:ascii="Times New Roman" w:hAnsi="Times New Roman" w:cs="Times New Roman"/>
          <w:sz w:val="24"/>
          <w:szCs w:val="24"/>
          <w:lang w:val="it-IT"/>
        </w:rPr>
      </w:pPr>
    </w:p>
    <w:p w14:paraId="0C8CA123" w14:textId="77777777" w:rsidR="00A84BF7" w:rsidRDefault="00A84BF7" w:rsidP="009B2949">
      <w:pPr>
        <w:ind w:firstLine="360"/>
        <w:jc w:val="both"/>
        <w:rPr>
          <w:rFonts w:ascii="Times New Roman" w:hAnsi="Times New Roman" w:cs="Times New Roman"/>
          <w:sz w:val="24"/>
          <w:szCs w:val="24"/>
          <w:lang w:val="it-IT"/>
        </w:rPr>
      </w:pPr>
    </w:p>
    <w:p w14:paraId="185284FE" w14:textId="0AD645B9" w:rsidR="00A84BF7" w:rsidRPr="006041C8" w:rsidRDefault="00A84BF7" w:rsidP="00A84BF7">
      <w:pPr>
        <w:ind w:firstLine="360"/>
        <w:jc w:val="center"/>
        <w:rPr>
          <w:rFonts w:ascii="Times New Roman" w:hAnsi="Times New Roman" w:cs="Times New Roman"/>
          <w:sz w:val="28"/>
          <w:szCs w:val="28"/>
          <w:lang w:val="en-US"/>
        </w:rPr>
      </w:pPr>
      <w:r w:rsidRPr="006041C8">
        <w:rPr>
          <w:rFonts w:ascii="Times New Roman" w:hAnsi="Times New Roman" w:cs="Times New Roman"/>
          <w:sz w:val="28"/>
          <w:szCs w:val="28"/>
          <w:lang w:val="en-US"/>
        </w:rPr>
        <w:t>Robert Card. Sarah</w:t>
      </w:r>
    </w:p>
    <w:p w14:paraId="511AC3CC" w14:textId="29F6D29F" w:rsidR="00A84BF7" w:rsidRPr="006041C8" w:rsidRDefault="00A84BF7" w:rsidP="00A84BF7">
      <w:pPr>
        <w:ind w:firstLine="360"/>
        <w:jc w:val="center"/>
        <w:rPr>
          <w:rFonts w:ascii="Times New Roman" w:hAnsi="Times New Roman" w:cs="Times New Roman"/>
          <w:i/>
          <w:sz w:val="28"/>
          <w:szCs w:val="28"/>
          <w:lang w:val="en-US"/>
        </w:rPr>
      </w:pPr>
      <w:proofErr w:type="spellStart"/>
      <w:r w:rsidRPr="006041C8">
        <w:rPr>
          <w:rFonts w:ascii="Times New Roman" w:hAnsi="Times New Roman" w:cs="Times New Roman"/>
          <w:i/>
          <w:sz w:val="28"/>
          <w:szCs w:val="28"/>
          <w:lang w:val="en-US"/>
        </w:rPr>
        <w:t>Prefetto</w:t>
      </w:r>
      <w:proofErr w:type="spellEnd"/>
    </w:p>
    <w:p w14:paraId="0E708EC1" w14:textId="77777777" w:rsidR="00A84BF7" w:rsidRPr="006041C8" w:rsidRDefault="00A84BF7" w:rsidP="009B2949">
      <w:pPr>
        <w:ind w:firstLine="360"/>
        <w:jc w:val="both"/>
        <w:rPr>
          <w:rFonts w:ascii="Times New Roman" w:hAnsi="Times New Roman" w:cs="Times New Roman"/>
          <w:sz w:val="28"/>
          <w:szCs w:val="28"/>
          <w:lang w:val="en-US"/>
        </w:rPr>
      </w:pPr>
    </w:p>
    <w:p w14:paraId="19F0A67F" w14:textId="2016AB5E" w:rsidR="00A84BF7" w:rsidRPr="00A84BF7" w:rsidRDefault="00A84BF7" w:rsidP="00A84BF7">
      <w:pPr>
        <w:widowControl w:val="0"/>
        <w:tabs>
          <w:tab w:val="center" w:pos="4393"/>
        </w:tabs>
        <w:suppressAutoHyphens/>
        <w:autoSpaceDE w:val="0"/>
        <w:autoSpaceDN w:val="0"/>
        <w:adjustRightInd w:val="0"/>
        <w:spacing w:line="240" w:lineRule="atLeast"/>
        <w:ind w:right="-14"/>
        <w:jc w:val="center"/>
        <w:rPr>
          <w:rFonts w:eastAsia="Times New Roman" w:cs="Times New Roman"/>
          <w:spacing w:val="-3"/>
          <w:sz w:val="28"/>
          <w:szCs w:val="28"/>
          <w:lang w:val="fr-FR" w:eastAsia="it-IT"/>
        </w:rPr>
      </w:pPr>
      <w:r w:rsidRPr="006041C8">
        <w:rPr>
          <w:rFonts w:eastAsia="Times New Roman" w:cs="Times New Roman"/>
          <w:spacing w:val="-3"/>
          <w:sz w:val="28"/>
          <w:szCs w:val="28"/>
          <w:lang w:val="en-US" w:eastAsia="it-IT"/>
        </w:rPr>
        <w:tab/>
      </w:r>
      <w:r w:rsidRPr="006041C8">
        <w:rPr>
          <w:rFonts w:eastAsia="Times New Roman" w:cs="Times New Roman"/>
          <w:spacing w:val="-3"/>
          <w:sz w:val="28"/>
          <w:szCs w:val="28"/>
          <w:lang w:val="en-US" w:eastAsia="it-IT"/>
        </w:rPr>
        <w:tab/>
      </w:r>
      <w:r w:rsidRPr="00A84BF7">
        <w:rPr>
          <w:rFonts w:eastAsia="Times New Roman" w:cs="Times New Roman"/>
          <w:spacing w:val="-3"/>
          <w:sz w:val="28"/>
          <w:szCs w:val="28"/>
          <w:lang w:val="es-ES_tradnl" w:eastAsia="it-IT"/>
        </w:rPr>
        <w:sym w:font="Wingdings" w:char="F058"/>
      </w:r>
      <w:r w:rsidRPr="00A84BF7">
        <w:rPr>
          <w:rFonts w:eastAsia="Times New Roman" w:cs="Times New Roman"/>
          <w:spacing w:val="-3"/>
          <w:sz w:val="28"/>
          <w:szCs w:val="28"/>
          <w:lang w:val="fr-FR" w:eastAsia="it-IT"/>
        </w:rPr>
        <w:t xml:space="preserve"> Arthur Roche</w:t>
      </w:r>
    </w:p>
    <w:p w14:paraId="40301DC5" w14:textId="66401033" w:rsidR="00A84BF7" w:rsidRPr="00A84BF7" w:rsidRDefault="00A84BF7" w:rsidP="00A84BF7">
      <w:pPr>
        <w:widowControl w:val="0"/>
        <w:tabs>
          <w:tab w:val="center" w:pos="4393"/>
        </w:tabs>
        <w:suppressAutoHyphens/>
        <w:autoSpaceDE w:val="0"/>
        <w:autoSpaceDN w:val="0"/>
        <w:adjustRightInd w:val="0"/>
        <w:spacing w:line="240" w:lineRule="atLeast"/>
        <w:ind w:right="-14"/>
        <w:jc w:val="center"/>
        <w:rPr>
          <w:rFonts w:eastAsia="Times New Roman" w:cs="Times New Roman"/>
          <w:i/>
          <w:spacing w:val="-3"/>
          <w:sz w:val="28"/>
          <w:szCs w:val="28"/>
          <w:lang w:val="fr-FR" w:eastAsia="it-IT"/>
        </w:rPr>
      </w:pPr>
      <w:r>
        <w:rPr>
          <w:rFonts w:eastAsia="Times New Roman" w:cs="Times New Roman"/>
          <w:i/>
          <w:spacing w:val="-3"/>
          <w:sz w:val="28"/>
          <w:szCs w:val="28"/>
          <w:lang w:val="fr-FR" w:eastAsia="it-IT"/>
        </w:rPr>
        <w:tab/>
      </w:r>
      <w:r>
        <w:rPr>
          <w:rFonts w:eastAsia="Times New Roman" w:cs="Times New Roman"/>
          <w:i/>
          <w:spacing w:val="-3"/>
          <w:sz w:val="28"/>
          <w:szCs w:val="28"/>
          <w:lang w:val="fr-FR" w:eastAsia="it-IT"/>
        </w:rPr>
        <w:tab/>
      </w:r>
      <w:proofErr w:type="spellStart"/>
      <w:r w:rsidRPr="00A84BF7">
        <w:rPr>
          <w:rFonts w:eastAsia="Times New Roman" w:cs="Times New Roman"/>
          <w:i/>
          <w:spacing w:val="-3"/>
          <w:sz w:val="28"/>
          <w:szCs w:val="28"/>
          <w:lang w:val="fr-FR" w:eastAsia="it-IT"/>
        </w:rPr>
        <w:t>A</w:t>
      </w:r>
      <w:r w:rsidR="00830697">
        <w:rPr>
          <w:rFonts w:eastAsia="Times New Roman" w:cs="Times New Roman"/>
          <w:i/>
          <w:spacing w:val="-3"/>
          <w:sz w:val="28"/>
          <w:szCs w:val="28"/>
          <w:lang w:val="fr-FR" w:eastAsia="it-IT"/>
        </w:rPr>
        <w:t>r</w:t>
      </w:r>
      <w:r w:rsidRPr="00A84BF7">
        <w:rPr>
          <w:rFonts w:eastAsia="Times New Roman" w:cs="Times New Roman"/>
          <w:i/>
          <w:spacing w:val="-3"/>
          <w:sz w:val="28"/>
          <w:szCs w:val="28"/>
          <w:lang w:val="fr-FR" w:eastAsia="it-IT"/>
        </w:rPr>
        <w:t>civescovo</w:t>
      </w:r>
      <w:proofErr w:type="spellEnd"/>
      <w:r w:rsidRPr="00A84BF7">
        <w:rPr>
          <w:rFonts w:eastAsia="Times New Roman" w:cs="Times New Roman"/>
          <w:i/>
          <w:spacing w:val="-3"/>
          <w:sz w:val="28"/>
          <w:szCs w:val="28"/>
          <w:lang w:val="fr-FR" w:eastAsia="it-IT"/>
        </w:rPr>
        <w:t xml:space="preserve"> </w:t>
      </w:r>
      <w:proofErr w:type="spellStart"/>
      <w:r w:rsidRPr="00A84BF7">
        <w:rPr>
          <w:rFonts w:eastAsia="Times New Roman" w:cs="Times New Roman"/>
          <w:i/>
          <w:spacing w:val="-3"/>
          <w:sz w:val="28"/>
          <w:szCs w:val="28"/>
          <w:lang w:val="fr-FR" w:eastAsia="it-IT"/>
        </w:rPr>
        <w:t>Segretario</w:t>
      </w:r>
      <w:proofErr w:type="spellEnd"/>
    </w:p>
    <w:p w14:paraId="5EA816E0" w14:textId="77777777" w:rsidR="00872411" w:rsidRPr="005528C0" w:rsidRDefault="00872411">
      <w:pPr>
        <w:rPr>
          <w:lang w:val="it-IT"/>
        </w:rPr>
      </w:pPr>
    </w:p>
    <w:sectPr w:rsidR="00872411" w:rsidRPr="005528C0">
      <w:footerReference w:type="default" r:id="rId9"/>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5C169" w14:textId="77777777" w:rsidR="006C44A0" w:rsidRDefault="006C44A0" w:rsidP="009B2949">
      <w:r>
        <w:separator/>
      </w:r>
    </w:p>
  </w:endnote>
  <w:endnote w:type="continuationSeparator" w:id="0">
    <w:p w14:paraId="2E9CC3E0" w14:textId="77777777" w:rsidR="006C44A0" w:rsidRDefault="006C44A0" w:rsidP="009B2949">
      <w:r>
        <w:continuationSeparator/>
      </w:r>
    </w:p>
  </w:endnote>
  <w:endnote w:id="1">
    <w:p w14:paraId="404016AA" w14:textId="5B60A125" w:rsidR="00260AEE" w:rsidRPr="00A84BF7" w:rsidRDefault="00260AEE" w:rsidP="00872411">
      <w:pPr>
        <w:pStyle w:val="Testonotadichiusura"/>
        <w:spacing w:before="120"/>
        <w:rPr>
          <w:rFonts w:ascii="Times New Roman" w:hAnsi="Times New Roman" w:cs="Times New Roman"/>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w:t>
      </w:r>
      <w:r w:rsidRPr="00177C08">
        <w:rPr>
          <w:rFonts w:ascii="Times New Roman" w:hAnsi="Times New Roman" w:cs="Times New Roman"/>
          <w:smallCaps/>
          <w:sz w:val="24"/>
          <w:szCs w:val="24"/>
          <w:lang w:val="it-IT"/>
        </w:rPr>
        <w:t xml:space="preserve"> F</w:t>
      </w:r>
      <w:r w:rsidR="00177C08" w:rsidRPr="00177C08">
        <w:rPr>
          <w:rFonts w:ascii="Times New Roman" w:hAnsi="Times New Roman" w:cs="Times New Roman"/>
          <w:smallCaps/>
          <w:sz w:val="24"/>
          <w:szCs w:val="24"/>
          <w:lang w:val="it-IT"/>
        </w:rPr>
        <w:t>rancesco</w:t>
      </w:r>
      <w:r w:rsidRPr="00A84BF7">
        <w:rPr>
          <w:rFonts w:ascii="Times New Roman" w:hAnsi="Times New Roman" w:cs="Times New Roman"/>
          <w:sz w:val="24"/>
          <w:szCs w:val="24"/>
          <w:lang w:val="it-IT"/>
        </w:rPr>
        <w:t xml:space="preserve">, Lettera Apostolica in forma di Motu proprio </w:t>
      </w:r>
      <w:proofErr w:type="spellStart"/>
      <w:r w:rsidRPr="00A84BF7">
        <w:rPr>
          <w:rFonts w:ascii="Times New Roman" w:hAnsi="Times New Roman" w:cs="Times New Roman"/>
          <w:i/>
          <w:sz w:val="24"/>
          <w:szCs w:val="24"/>
          <w:lang w:val="it-IT"/>
        </w:rPr>
        <w:t>Aperuit</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illis</w:t>
      </w:r>
      <w:proofErr w:type="spellEnd"/>
      <w:r w:rsidRPr="00A84BF7">
        <w:rPr>
          <w:rFonts w:ascii="Times New Roman" w:hAnsi="Times New Roman" w:cs="Times New Roman"/>
          <w:sz w:val="24"/>
          <w:szCs w:val="24"/>
          <w:lang w:val="it-IT"/>
        </w:rPr>
        <w:t xml:space="preserve">, 30 </w:t>
      </w:r>
      <w:r w:rsidR="00767CB2">
        <w:rPr>
          <w:rFonts w:ascii="Times New Roman" w:hAnsi="Times New Roman" w:cs="Times New Roman"/>
          <w:sz w:val="24"/>
          <w:szCs w:val="24"/>
          <w:lang w:val="it-IT"/>
        </w:rPr>
        <w:t>settembre</w:t>
      </w:r>
      <w:r w:rsidRPr="00A84BF7">
        <w:rPr>
          <w:rFonts w:ascii="Times New Roman" w:hAnsi="Times New Roman" w:cs="Times New Roman"/>
          <w:sz w:val="24"/>
          <w:szCs w:val="24"/>
          <w:lang w:val="it-IT"/>
        </w:rPr>
        <w:t xml:space="preserve"> 2019.</w:t>
      </w:r>
    </w:p>
  </w:endnote>
  <w:endnote w:id="2">
    <w:p w14:paraId="21BAD62C" w14:textId="751A8025" w:rsidR="00260AEE" w:rsidRPr="00A84BF7" w:rsidRDefault="00260AEE" w:rsidP="00872411">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Francesco</w:t>
      </w:r>
      <w:r w:rsidRPr="00A84BF7">
        <w:rPr>
          <w:rFonts w:ascii="Times New Roman" w:hAnsi="Times New Roman" w:cs="Times New Roman"/>
          <w:sz w:val="24"/>
          <w:szCs w:val="24"/>
          <w:lang w:val="it-IT"/>
        </w:rPr>
        <w:t xml:space="preserve">, </w:t>
      </w:r>
      <w:proofErr w:type="spellStart"/>
      <w:r w:rsidRPr="00A84BF7">
        <w:rPr>
          <w:rFonts w:ascii="Times New Roman" w:hAnsi="Times New Roman" w:cs="Times New Roman"/>
          <w:i/>
          <w:sz w:val="24"/>
          <w:szCs w:val="24"/>
          <w:lang w:val="it-IT"/>
        </w:rPr>
        <w:t>Aperuit</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illis</w:t>
      </w:r>
      <w:proofErr w:type="spellEnd"/>
      <w:r w:rsidRPr="00A84BF7">
        <w:rPr>
          <w:rFonts w:ascii="Times New Roman" w:hAnsi="Times New Roman" w:cs="Times New Roman"/>
          <w:sz w:val="24"/>
          <w:szCs w:val="24"/>
          <w:lang w:val="it-IT"/>
        </w:rPr>
        <w:t>, n. 8</w:t>
      </w:r>
      <w:r w:rsidR="00A84BF7" w:rsidRPr="00A84BF7">
        <w:rPr>
          <w:rFonts w:ascii="Times New Roman" w:hAnsi="Times New Roman" w:cs="Times New Roman"/>
          <w:sz w:val="24"/>
          <w:szCs w:val="24"/>
          <w:lang w:val="it-IT"/>
        </w:rPr>
        <w:t xml:space="preserve">; </w:t>
      </w:r>
      <w:r w:rsidR="00A84BF7" w:rsidRPr="00177C08">
        <w:rPr>
          <w:rFonts w:ascii="Times New Roman" w:hAnsi="Times New Roman" w:cs="Times New Roman"/>
          <w:smallCaps/>
          <w:sz w:val="24"/>
          <w:szCs w:val="24"/>
          <w:lang w:val="it-IT"/>
        </w:rPr>
        <w:t>C</w:t>
      </w:r>
      <w:r w:rsidR="00177C08">
        <w:rPr>
          <w:rFonts w:ascii="Times New Roman" w:hAnsi="Times New Roman" w:cs="Times New Roman"/>
          <w:smallCaps/>
          <w:sz w:val="24"/>
          <w:szCs w:val="24"/>
          <w:lang w:val="it-IT"/>
        </w:rPr>
        <w:t>oncilio Vaticano</w:t>
      </w:r>
      <w:r w:rsidR="00A84BF7" w:rsidRPr="00177C08">
        <w:rPr>
          <w:rFonts w:ascii="Times New Roman" w:hAnsi="Times New Roman" w:cs="Times New Roman"/>
          <w:smallCaps/>
          <w:sz w:val="24"/>
          <w:szCs w:val="24"/>
          <w:lang w:val="it-IT"/>
        </w:rPr>
        <w:t xml:space="preserve"> II</w:t>
      </w:r>
      <w:r w:rsidR="00A84BF7" w:rsidRPr="00A84BF7">
        <w:rPr>
          <w:rFonts w:ascii="Times New Roman" w:hAnsi="Times New Roman" w:cs="Times New Roman"/>
          <w:sz w:val="24"/>
          <w:szCs w:val="24"/>
          <w:lang w:val="it-IT"/>
        </w:rPr>
        <w:t xml:space="preserve">, Costituzione </w:t>
      </w:r>
      <w:r w:rsidR="00A84BF7" w:rsidRPr="00A84BF7">
        <w:rPr>
          <w:rFonts w:ascii="Times New Roman" w:hAnsi="Times New Roman" w:cs="Times New Roman"/>
          <w:i/>
          <w:sz w:val="24"/>
          <w:szCs w:val="24"/>
          <w:lang w:val="it-IT"/>
        </w:rPr>
        <w:t xml:space="preserve">Dei </w:t>
      </w:r>
      <w:proofErr w:type="spellStart"/>
      <w:r w:rsidR="00A84BF7" w:rsidRPr="00A84BF7">
        <w:rPr>
          <w:rFonts w:ascii="Times New Roman" w:hAnsi="Times New Roman" w:cs="Times New Roman"/>
          <w:i/>
          <w:sz w:val="24"/>
          <w:szCs w:val="24"/>
          <w:lang w:val="it-IT"/>
        </w:rPr>
        <w:t>Verbum</w:t>
      </w:r>
      <w:proofErr w:type="spellEnd"/>
      <w:r w:rsidR="00A84BF7" w:rsidRPr="00A84BF7">
        <w:rPr>
          <w:rFonts w:ascii="Times New Roman" w:hAnsi="Times New Roman" w:cs="Times New Roman"/>
          <w:sz w:val="24"/>
          <w:szCs w:val="24"/>
          <w:lang w:val="it-IT"/>
        </w:rPr>
        <w:t>, n. 25: «</w:t>
      </w:r>
      <w:r w:rsidR="00A84BF7" w:rsidRPr="00A84BF7">
        <w:rPr>
          <w:rFonts w:ascii="Times New Roman" w:hAnsi="Times New Roman" w:cs="Times New Roman"/>
          <w:color w:val="000000"/>
          <w:sz w:val="24"/>
          <w:szCs w:val="24"/>
          <w:shd w:val="clear" w:color="auto" w:fill="FFFFFF"/>
          <w:lang w:val="it-IT"/>
        </w:rPr>
        <w:t>È necessario che tutti i chierici, principalmente i sacerdoti e quanti, come i diaconi o i catechisti, attendono legittimamente al ministero della parola, conservino un contatto continuo con le Scritture mediante una lettura spirituale assidua e uno studio accurato, affinché non diventi “un vano predicatore della parola di Dio all'esterno colui che non l'ascolta dentro di sé”, mentre deve partecipare ai fedeli a lui affidati le sovrabbondanti ricchezze della parola divina, specialmente nella sacra liturgia. Parimenti il santo Concilio esorta con ardore e insistenza tutti i fedeli, soprattutto i religiosi, ad apprendere “la sublime scienza di Gesù Cristo” (</w:t>
      </w:r>
      <w:r w:rsidR="00A84BF7" w:rsidRPr="00A84BF7">
        <w:rPr>
          <w:rFonts w:ascii="Times New Roman" w:hAnsi="Times New Roman" w:cs="Times New Roman"/>
          <w:iCs/>
          <w:color w:val="000000"/>
          <w:sz w:val="24"/>
          <w:szCs w:val="24"/>
          <w:shd w:val="clear" w:color="auto" w:fill="FFFFFF"/>
          <w:lang w:val="it-IT"/>
        </w:rPr>
        <w:t>Fil</w:t>
      </w:r>
      <w:r w:rsidR="00A84BF7" w:rsidRPr="00A84BF7">
        <w:rPr>
          <w:rFonts w:ascii="Times New Roman" w:hAnsi="Times New Roman" w:cs="Times New Roman"/>
          <w:color w:val="000000"/>
          <w:sz w:val="24"/>
          <w:szCs w:val="24"/>
          <w:shd w:val="clear" w:color="auto" w:fill="FFFFFF"/>
          <w:lang w:val="it-IT"/>
        </w:rPr>
        <w:t> 3,8) con la frequente lettura delle divine Scritture. “L'ignoranza delle Scritture, infatti, è ignoranza di Cristo”».</w:t>
      </w:r>
    </w:p>
  </w:endnote>
  <w:endnote w:id="3">
    <w:p w14:paraId="54FF8B9B" w14:textId="0956F72C" w:rsidR="00260AEE" w:rsidRPr="00A84BF7" w:rsidRDefault="00260AEE" w:rsidP="00484BC3">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C</w:t>
      </w:r>
      <w:r w:rsidR="00177C08">
        <w:rPr>
          <w:rFonts w:ascii="Times New Roman" w:hAnsi="Times New Roman" w:cs="Times New Roman"/>
          <w:smallCaps/>
          <w:sz w:val="24"/>
          <w:szCs w:val="24"/>
          <w:lang w:val="it-IT"/>
        </w:rPr>
        <w:t>oncilio Vaticano</w:t>
      </w:r>
      <w:r w:rsidRPr="00A84BF7">
        <w:rPr>
          <w:rFonts w:ascii="Times New Roman" w:hAnsi="Times New Roman" w:cs="Times New Roman"/>
          <w:sz w:val="24"/>
          <w:szCs w:val="24"/>
          <w:lang w:val="it-IT"/>
        </w:rPr>
        <w:t xml:space="preserve"> II, Costituzione </w:t>
      </w:r>
      <w:r w:rsidRPr="00A84BF7">
        <w:rPr>
          <w:rFonts w:ascii="Times New Roman" w:hAnsi="Times New Roman" w:cs="Times New Roman"/>
          <w:i/>
          <w:sz w:val="24"/>
          <w:szCs w:val="24"/>
          <w:lang w:val="it-IT"/>
        </w:rPr>
        <w:t xml:space="preserve">Dei </w:t>
      </w:r>
      <w:proofErr w:type="spellStart"/>
      <w:r w:rsidRPr="00A84BF7">
        <w:rPr>
          <w:rFonts w:ascii="Times New Roman" w:hAnsi="Times New Roman" w:cs="Times New Roman"/>
          <w:i/>
          <w:sz w:val="24"/>
          <w:szCs w:val="24"/>
          <w:lang w:val="it-IT"/>
        </w:rPr>
        <w:t>Verbum</w:t>
      </w:r>
      <w:proofErr w:type="spellEnd"/>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B</w:t>
      </w:r>
      <w:r w:rsidR="00177C08" w:rsidRPr="00177C08">
        <w:rPr>
          <w:rFonts w:ascii="Times New Roman" w:hAnsi="Times New Roman" w:cs="Times New Roman"/>
          <w:smallCaps/>
          <w:sz w:val="24"/>
          <w:szCs w:val="24"/>
          <w:lang w:val="it-IT"/>
        </w:rPr>
        <w:t>enedetto</w:t>
      </w:r>
      <w:r w:rsidRPr="00A84BF7">
        <w:rPr>
          <w:rFonts w:ascii="Times New Roman" w:hAnsi="Times New Roman" w:cs="Times New Roman"/>
          <w:sz w:val="24"/>
          <w:szCs w:val="24"/>
          <w:lang w:val="it-IT"/>
        </w:rPr>
        <w:t xml:space="preserve"> XVI, Esortazione apostolica </w:t>
      </w:r>
      <w:proofErr w:type="spellStart"/>
      <w:r w:rsidRPr="00A84BF7">
        <w:rPr>
          <w:rFonts w:ascii="Times New Roman" w:hAnsi="Times New Roman" w:cs="Times New Roman"/>
          <w:i/>
          <w:sz w:val="24"/>
          <w:szCs w:val="24"/>
          <w:lang w:val="it-IT"/>
        </w:rPr>
        <w:t>Verbum</w:t>
      </w:r>
      <w:proofErr w:type="spellEnd"/>
      <w:r w:rsidRPr="00A84BF7">
        <w:rPr>
          <w:rFonts w:ascii="Times New Roman" w:hAnsi="Times New Roman" w:cs="Times New Roman"/>
          <w:i/>
          <w:sz w:val="24"/>
          <w:szCs w:val="24"/>
          <w:lang w:val="it-IT"/>
        </w:rPr>
        <w:t xml:space="preserve"> Domini</w:t>
      </w:r>
      <w:r w:rsidRPr="00A84BF7">
        <w:rPr>
          <w:rFonts w:ascii="Times New Roman" w:hAnsi="Times New Roman" w:cs="Times New Roman"/>
          <w:sz w:val="24"/>
          <w:szCs w:val="24"/>
          <w:lang w:val="it-IT"/>
        </w:rPr>
        <w:t>.</w:t>
      </w:r>
    </w:p>
  </w:endnote>
  <w:endnote w:id="4">
    <w:p w14:paraId="6A9BA487" w14:textId="0B196163" w:rsidR="00260AEE" w:rsidRPr="00A84BF7" w:rsidRDefault="00260AEE" w:rsidP="00872411">
      <w:pPr>
        <w:pStyle w:val="Testonotadichiusura"/>
        <w:spacing w:before="120"/>
        <w:rPr>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xml:space="preserve">. </w:t>
      </w:r>
      <w:proofErr w:type="spellStart"/>
      <w:r w:rsidRPr="00A84BF7">
        <w:rPr>
          <w:rFonts w:ascii="Times New Roman" w:hAnsi="Times New Roman" w:cs="Times New Roman"/>
          <w:i/>
          <w:sz w:val="24"/>
          <w:szCs w:val="24"/>
          <w:lang w:val="it-IT"/>
        </w:rPr>
        <w:t>Sacrosanctum</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Concilium</w:t>
      </w:r>
      <w:proofErr w:type="spellEnd"/>
      <w:r w:rsidR="00A84BF7" w:rsidRPr="00A84BF7">
        <w:rPr>
          <w:rFonts w:ascii="Times New Roman" w:hAnsi="Times New Roman" w:cs="Times New Roman"/>
          <w:sz w:val="24"/>
          <w:szCs w:val="24"/>
          <w:lang w:val="it-IT"/>
        </w:rPr>
        <w:t xml:space="preserve">, </w:t>
      </w:r>
      <w:proofErr w:type="spellStart"/>
      <w:r w:rsidR="00A84BF7" w:rsidRPr="00A84BF7">
        <w:rPr>
          <w:rFonts w:ascii="Times New Roman" w:hAnsi="Times New Roman" w:cs="Times New Roman"/>
          <w:sz w:val="24"/>
          <w:szCs w:val="24"/>
          <w:lang w:val="it-IT"/>
        </w:rPr>
        <w:t>nn</w:t>
      </w:r>
      <w:proofErr w:type="spellEnd"/>
      <w:r w:rsidR="00A84BF7" w:rsidRPr="00A84BF7">
        <w:rPr>
          <w:rFonts w:ascii="Times New Roman" w:hAnsi="Times New Roman" w:cs="Times New Roman"/>
          <w:sz w:val="24"/>
          <w:szCs w:val="24"/>
          <w:lang w:val="it-IT"/>
        </w:rPr>
        <w:t xml:space="preserve">. </w:t>
      </w:r>
      <w:r w:rsidRPr="00A84BF7">
        <w:rPr>
          <w:rFonts w:ascii="Times New Roman" w:hAnsi="Times New Roman" w:cs="Times New Roman"/>
          <w:sz w:val="24"/>
          <w:szCs w:val="24"/>
          <w:lang w:val="it-IT"/>
        </w:rPr>
        <w:t xml:space="preserve">7, 33; </w:t>
      </w:r>
      <w:proofErr w:type="spellStart"/>
      <w:r w:rsidRPr="00A84BF7">
        <w:rPr>
          <w:rFonts w:ascii="Times New Roman" w:hAnsi="Times New Roman" w:cs="Times New Roman"/>
          <w:i/>
          <w:sz w:val="24"/>
          <w:szCs w:val="24"/>
          <w:lang w:val="it-IT"/>
        </w:rPr>
        <w:t>Institutio</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generalis</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Missalis</w:t>
      </w:r>
      <w:proofErr w:type="spellEnd"/>
      <w:r w:rsidRPr="00A84BF7">
        <w:rPr>
          <w:rFonts w:ascii="Times New Roman" w:hAnsi="Times New Roman" w:cs="Times New Roman"/>
          <w:i/>
          <w:sz w:val="24"/>
          <w:szCs w:val="24"/>
          <w:lang w:val="it-IT"/>
        </w:rPr>
        <w:t xml:space="preserve"> Romani</w:t>
      </w:r>
      <w:r w:rsidRPr="00A84BF7">
        <w:rPr>
          <w:rFonts w:ascii="Times New Roman" w:hAnsi="Times New Roman" w:cs="Times New Roman"/>
          <w:sz w:val="24"/>
          <w:szCs w:val="24"/>
          <w:lang w:val="it-IT"/>
        </w:rPr>
        <w:t xml:space="preserve"> (IGMR)</w:t>
      </w:r>
      <w:r w:rsidR="00A84BF7" w:rsidRPr="00A84BF7">
        <w:rPr>
          <w:rFonts w:ascii="Times New Roman" w:hAnsi="Times New Roman" w:cs="Times New Roman"/>
          <w:sz w:val="24"/>
          <w:szCs w:val="24"/>
          <w:lang w:val="it-IT"/>
        </w:rPr>
        <w:t>,</w:t>
      </w:r>
      <w:r w:rsidRPr="00A84BF7">
        <w:rPr>
          <w:rFonts w:ascii="Times New Roman" w:hAnsi="Times New Roman" w:cs="Times New Roman"/>
          <w:sz w:val="24"/>
          <w:szCs w:val="24"/>
          <w:lang w:val="it-IT"/>
        </w:rPr>
        <w:t xml:space="preserve"> </w:t>
      </w:r>
      <w:r w:rsidR="00A84BF7" w:rsidRPr="00A84BF7">
        <w:rPr>
          <w:rFonts w:ascii="Times New Roman" w:hAnsi="Times New Roman" w:cs="Times New Roman"/>
          <w:sz w:val="24"/>
          <w:szCs w:val="24"/>
          <w:lang w:val="it-IT"/>
        </w:rPr>
        <w:t xml:space="preserve">n. </w:t>
      </w:r>
      <w:r w:rsidRPr="00A84BF7">
        <w:rPr>
          <w:rFonts w:ascii="Times New Roman" w:hAnsi="Times New Roman" w:cs="Times New Roman"/>
          <w:sz w:val="24"/>
          <w:szCs w:val="24"/>
          <w:lang w:val="it-IT"/>
        </w:rPr>
        <w:t xml:space="preserve">29; </w:t>
      </w:r>
      <w:proofErr w:type="spellStart"/>
      <w:r w:rsidRPr="00A84BF7">
        <w:rPr>
          <w:rFonts w:ascii="Times New Roman" w:hAnsi="Times New Roman" w:cs="Times New Roman"/>
          <w:i/>
          <w:sz w:val="24"/>
          <w:szCs w:val="24"/>
          <w:lang w:val="it-IT"/>
        </w:rPr>
        <w:t>Ordo</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lectionum</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Missae</w:t>
      </w:r>
      <w:proofErr w:type="spellEnd"/>
      <w:r w:rsidRPr="00A84BF7">
        <w:rPr>
          <w:rFonts w:ascii="Times New Roman" w:hAnsi="Times New Roman" w:cs="Times New Roman"/>
          <w:sz w:val="24"/>
          <w:szCs w:val="24"/>
          <w:lang w:val="it-IT"/>
        </w:rPr>
        <w:t xml:space="preserve"> (OLM)</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12.</w:t>
      </w:r>
    </w:p>
  </w:endnote>
  <w:endnote w:id="5">
    <w:p w14:paraId="7003CC78" w14:textId="67B9C889" w:rsidR="00260AEE" w:rsidRPr="00A84BF7" w:rsidRDefault="00260AEE" w:rsidP="00872411">
      <w:pPr>
        <w:pStyle w:val="Testonotadichiusura"/>
        <w:spacing w:before="120"/>
        <w:rPr>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OLM</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5.</w:t>
      </w:r>
    </w:p>
  </w:endnote>
  <w:endnote w:id="6">
    <w:p w14:paraId="5CC81A58" w14:textId="41355D89" w:rsidR="00260AEE" w:rsidRPr="00A84BF7" w:rsidRDefault="00260AEE" w:rsidP="00872411">
      <w:pPr>
        <w:pStyle w:val="Testonotadichiusura"/>
        <w:spacing w:before="120"/>
        <w:rPr>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IGMR</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60; OLM</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13.</w:t>
      </w:r>
    </w:p>
  </w:endnote>
  <w:endnote w:id="7">
    <w:p w14:paraId="03A77A77" w14:textId="3DDAD257" w:rsidR="00260AEE" w:rsidRPr="00A84BF7" w:rsidRDefault="00260AEE" w:rsidP="00872411">
      <w:pPr>
        <w:pStyle w:val="Testonotadichiusura"/>
        <w:spacing w:before="120"/>
        <w:rPr>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OLM</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17; </w:t>
      </w:r>
      <w:proofErr w:type="spellStart"/>
      <w:r w:rsidRPr="00A84BF7">
        <w:rPr>
          <w:rFonts w:ascii="Times New Roman" w:hAnsi="Times New Roman" w:cs="Times New Roman"/>
          <w:i/>
          <w:sz w:val="24"/>
          <w:szCs w:val="24"/>
          <w:lang w:val="it-IT"/>
        </w:rPr>
        <w:t>Caeremoniale</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Episcoporum</w:t>
      </w:r>
      <w:proofErr w:type="spellEnd"/>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74.</w:t>
      </w:r>
    </w:p>
  </w:endnote>
  <w:endnote w:id="8">
    <w:p w14:paraId="4B11C833" w14:textId="592D3D9B"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 xml:space="preserve"> Cf. OLM</w:t>
      </w:r>
      <w:r w:rsidR="00A84BF7" w:rsidRPr="006041C8">
        <w:rPr>
          <w:rFonts w:ascii="Times New Roman" w:hAnsi="Times New Roman" w:cs="Times New Roman"/>
          <w:sz w:val="24"/>
          <w:szCs w:val="24"/>
          <w:lang w:val="en-US"/>
        </w:rPr>
        <w:t>, nn.</w:t>
      </w:r>
      <w:r w:rsidRPr="006041C8">
        <w:rPr>
          <w:rFonts w:ascii="Times New Roman" w:hAnsi="Times New Roman" w:cs="Times New Roman"/>
          <w:sz w:val="24"/>
          <w:szCs w:val="24"/>
          <w:lang w:val="en-US"/>
        </w:rPr>
        <w:t xml:space="preserve"> 36, 113.</w:t>
      </w:r>
    </w:p>
  </w:endnote>
  <w:endnote w:id="9">
    <w:p w14:paraId="043A2360" w14:textId="66794F77"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 xml:space="preserve"> Cf. </w:t>
      </w:r>
      <w:r w:rsidR="00767CB2">
        <w:rPr>
          <w:rFonts w:ascii="Times New Roman" w:hAnsi="Times New Roman" w:cs="Times New Roman"/>
          <w:sz w:val="24"/>
          <w:szCs w:val="24"/>
          <w:lang w:val="en-US"/>
        </w:rPr>
        <w:t>IGMR</w:t>
      </w:r>
      <w:r w:rsidR="00A84BF7" w:rsidRPr="006041C8">
        <w:rPr>
          <w:rFonts w:ascii="Times New Roman" w:hAnsi="Times New Roman" w:cs="Times New Roman"/>
          <w:sz w:val="24"/>
          <w:szCs w:val="24"/>
          <w:lang w:val="en-US"/>
        </w:rPr>
        <w:t xml:space="preserve">, </w:t>
      </w:r>
      <w:proofErr w:type="spellStart"/>
      <w:r w:rsidR="00A84BF7" w:rsidRPr="006041C8">
        <w:rPr>
          <w:rFonts w:ascii="Times New Roman" w:hAnsi="Times New Roman" w:cs="Times New Roman"/>
          <w:sz w:val="24"/>
          <w:szCs w:val="24"/>
          <w:lang w:val="en-US"/>
        </w:rPr>
        <w:t>nn</w:t>
      </w:r>
      <w:proofErr w:type="spellEnd"/>
      <w:r w:rsidR="00A84BF7" w:rsidRPr="006041C8">
        <w:rPr>
          <w:rFonts w:ascii="Times New Roman" w:hAnsi="Times New Roman" w:cs="Times New Roman"/>
          <w:sz w:val="24"/>
          <w:szCs w:val="24"/>
          <w:lang w:val="en-US"/>
        </w:rPr>
        <w:t>.</w:t>
      </w:r>
      <w:r w:rsidRPr="006041C8">
        <w:rPr>
          <w:rFonts w:ascii="Times New Roman" w:hAnsi="Times New Roman" w:cs="Times New Roman"/>
          <w:sz w:val="24"/>
          <w:szCs w:val="24"/>
          <w:lang w:val="en-US"/>
        </w:rPr>
        <w:t xml:space="preserve"> 120, 133.</w:t>
      </w:r>
    </w:p>
  </w:endnote>
  <w:endnote w:id="10">
    <w:p w14:paraId="456BBAFE" w14:textId="3FC20BD5"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Cf. IGMR</w:t>
      </w:r>
      <w:r w:rsidR="00A84BF7" w:rsidRPr="006041C8">
        <w:rPr>
          <w:rFonts w:ascii="Times New Roman" w:hAnsi="Times New Roman" w:cs="Times New Roman"/>
          <w:sz w:val="24"/>
          <w:szCs w:val="24"/>
          <w:lang w:val="en-US"/>
        </w:rPr>
        <w:t>, n.</w:t>
      </w:r>
      <w:r w:rsidRPr="006041C8">
        <w:rPr>
          <w:rFonts w:ascii="Times New Roman" w:hAnsi="Times New Roman" w:cs="Times New Roman"/>
          <w:sz w:val="24"/>
          <w:szCs w:val="24"/>
          <w:lang w:val="en-US"/>
        </w:rPr>
        <w:t xml:space="preserve"> 117.</w:t>
      </w:r>
    </w:p>
  </w:endnote>
  <w:endnote w:id="11">
    <w:p w14:paraId="50F1870D" w14:textId="22E8AE5C"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IGMR</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57; OLM</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60.</w:t>
      </w:r>
    </w:p>
  </w:endnote>
  <w:endnote w:id="12">
    <w:p w14:paraId="5CD6E353" w14:textId="5375B991"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OLM</w:t>
      </w:r>
      <w:r w:rsidR="00A84BF7" w:rsidRPr="00A84BF7">
        <w:rPr>
          <w:rFonts w:ascii="Times New Roman" w:hAnsi="Times New Roman" w:cs="Times New Roman"/>
          <w:sz w:val="24"/>
          <w:szCs w:val="24"/>
          <w:lang w:val="en-US"/>
        </w:rPr>
        <w:t xml:space="preserve">, </w:t>
      </w:r>
      <w:proofErr w:type="spellStart"/>
      <w:r w:rsidR="00A84BF7" w:rsidRPr="00A84BF7">
        <w:rPr>
          <w:rFonts w:ascii="Times New Roman" w:hAnsi="Times New Roman" w:cs="Times New Roman"/>
          <w:sz w:val="24"/>
          <w:szCs w:val="24"/>
          <w:lang w:val="en-US"/>
        </w:rPr>
        <w:t>nn</w:t>
      </w:r>
      <w:proofErr w:type="spellEnd"/>
      <w:r w:rsidR="00A84BF7" w:rsidRPr="00A84BF7">
        <w:rPr>
          <w:rFonts w:ascii="Times New Roman" w:hAnsi="Times New Roman" w:cs="Times New Roman"/>
          <w:sz w:val="24"/>
          <w:szCs w:val="24"/>
          <w:lang w:val="en-US"/>
        </w:rPr>
        <w:t>.</w:t>
      </w:r>
      <w:r w:rsidRPr="00A84BF7">
        <w:rPr>
          <w:rFonts w:ascii="Times New Roman" w:hAnsi="Times New Roman" w:cs="Times New Roman"/>
          <w:sz w:val="24"/>
          <w:szCs w:val="24"/>
          <w:lang w:val="en-US"/>
        </w:rPr>
        <w:t xml:space="preserve"> 12, 14, 37, 111.</w:t>
      </w:r>
    </w:p>
  </w:endnote>
  <w:endnote w:id="13">
    <w:p w14:paraId="3ADBCCAE" w14:textId="665CC7B7"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OLM</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45.</w:t>
      </w:r>
    </w:p>
  </w:endnote>
  <w:endnote w:id="14">
    <w:p w14:paraId="1D480DC6" w14:textId="4C574C23"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Cf. IGMR</w:t>
      </w:r>
      <w:r w:rsidR="00A84BF7" w:rsidRPr="006041C8">
        <w:rPr>
          <w:rFonts w:ascii="Times New Roman" w:hAnsi="Times New Roman" w:cs="Times New Roman"/>
          <w:sz w:val="24"/>
          <w:szCs w:val="24"/>
          <w:lang w:val="en-US"/>
        </w:rPr>
        <w:t>, n.</w:t>
      </w:r>
      <w:r w:rsidRPr="006041C8">
        <w:rPr>
          <w:rFonts w:ascii="Times New Roman" w:hAnsi="Times New Roman" w:cs="Times New Roman"/>
          <w:sz w:val="24"/>
          <w:szCs w:val="24"/>
          <w:lang w:val="en-US"/>
        </w:rPr>
        <w:t xml:space="preserve"> 61; OLM</w:t>
      </w:r>
      <w:r w:rsidR="00A84BF7" w:rsidRPr="006041C8">
        <w:rPr>
          <w:rFonts w:ascii="Times New Roman" w:hAnsi="Times New Roman" w:cs="Times New Roman"/>
          <w:sz w:val="24"/>
          <w:szCs w:val="24"/>
          <w:lang w:val="en-US"/>
        </w:rPr>
        <w:t>, n.</w:t>
      </w:r>
      <w:r w:rsidRPr="006041C8">
        <w:rPr>
          <w:rFonts w:ascii="Times New Roman" w:hAnsi="Times New Roman" w:cs="Times New Roman"/>
          <w:sz w:val="24"/>
          <w:szCs w:val="24"/>
          <w:lang w:val="en-US"/>
        </w:rPr>
        <w:t xml:space="preserve"> 19-20.</w:t>
      </w:r>
    </w:p>
  </w:endnote>
  <w:endnote w:id="15">
    <w:p w14:paraId="7045213F" w14:textId="4C10C650" w:rsidR="00260AEE" w:rsidRPr="00A97CD4" w:rsidRDefault="00260AEE" w:rsidP="00872411">
      <w:pPr>
        <w:pStyle w:val="Testonotadichiusura"/>
        <w:spacing w:before="120"/>
        <w:rPr>
          <w:sz w:val="24"/>
          <w:szCs w:val="24"/>
          <w:lang w:val="it-IT"/>
        </w:rPr>
      </w:pPr>
      <w:r w:rsidRPr="00A84BF7">
        <w:rPr>
          <w:rStyle w:val="Rimandonotadichiusura"/>
          <w:sz w:val="24"/>
          <w:szCs w:val="24"/>
        </w:rPr>
        <w:endnoteRef/>
      </w:r>
      <w:r w:rsidRPr="00A97CD4">
        <w:rPr>
          <w:sz w:val="24"/>
          <w:szCs w:val="24"/>
          <w:lang w:val="it-IT"/>
        </w:rPr>
        <w:t xml:space="preserve"> </w:t>
      </w:r>
      <w:r w:rsidRPr="00A97CD4">
        <w:rPr>
          <w:rFonts w:ascii="Times New Roman" w:hAnsi="Times New Roman" w:cs="Times New Roman"/>
          <w:sz w:val="24"/>
          <w:szCs w:val="24"/>
          <w:lang w:val="it-IT"/>
        </w:rPr>
        <w:t>Cf. OLM</w:t>
      </w:r>
      <w:r w:rsidR="00A84BF7" w:rsidRPr="00A97CD4">
        <w:rPr>
          <w:rFonts w:ascii="Times New Roman" w:hAnsi="Times New Roman" w:cs="Times New Roman"/>
          <w:sz w:val="24"/>
          <w:szCs w:val="24"/>
          <w:lang w:val="it-IT"/>
        </w:rPr>
        <w:t>, n.</w:t>
      </w:r>
      <w:r w:rsidRPr="00A97CD4">
        <w:rPr>
          <w:rFonts w:ascii="Times New Roman" w:hAnsi="Times New Roman" w:cs="Times New Roman"/>
          <w:sz w:val="24"/>
          <w:szCs w:val="24"/>
          <w:lang w:val="it-IT"/>
        </w:rPr>
        <w:t xml:space="preserve"> 56.</w:t>
      </w:r>
    </w:p>
  </w:endnote>
  <w:endnote w:id="16">
    <w:p w14:paraId="27195032" w14:textId="0F9BC06D" w:rsidR="00260AEE" w:rsidRPr="00767CB2" w:rsidRDefault="00260AEE" w:rsidP="00767CB2">
      <w:pPr>
        <w:pStyle w:val="Testonotadichiusura"/>
        <w:spacing w:before="120"/>
        <w:jc w:val="both"/>
        <w:rPr>
          <w:sz w:val="24"/>
          <w:szCs w:val="24"/>
          <w:lang w:val="it-IT"/>
        </w:rPr>
      </w:pPr>
      <w:r w:rsidRPr="00A84BF7">
        <w:rPr>
          <w:rStyle w:val="Rimandonotadichiusura"/>
          <w:sz w:val="24"/>
          <w:szCs w:val="24"/>
        </w:rPr>
        <w:endnoteRef/>
      </w:r>
      <w:r w:rsidRPr="00767CB2">
        <w:rPr>
          <w:sz w:val="24"/>
          <w:szCs w:val="24"/>
          <w:lang w:val="it-IT"/>
        </w:rPr>
        <w:t xml:space="preserve"> </w:t>
      </w:r>
      <w:proofErr w:type="spellStart"/>
      <w:r w:rsidRPr="00767CB2">
        <w:rPr>
          <w:rFonts w:ascii="Times New Roman" w:hAnsi="Times New Roman" w:cs="Times New Roman"/>
          <w:sz w:val="24"/>
          <w:szCs w:val="24"/>
          <w:lang w:val="it-IT"/>
        </w:rPr>
        <w:t>Cf</w:t>
      </w:r>
      <w:proofErr w:type="spellEnd"/>
      <w:r w:rsidRPr="00767CB2">
        <w:rPr>
          <w:rFonts w:ascii="Times New Roman" w:hAnsi="Times New Roman" w:cs="Times New Roman"/>
          <w:sz w:val="24"/>
          <w:szCs w:val="24"/>
          <w:lang w:val="it-IT"/>
        </w:rPr>
        <w:t>. OLM</w:t>
      </w:r>
      <w:r w:rsidR="00A84BF7" w:rsidRPr="00767CB2">
        <w:rPr>
          <w:rFonts w:ascii="Times New Roman" w:hAnsi="Times New Roman" w:cs="Times New Roman"/>
          <w:sz w:val="24"/>
          <w:szCs w:val="24"/>
          <w:lang w:val="it-IT"/>
        </w:rPr>
        <w:t>, n.</w:t>
      </w:r>
      <w:r w:rsidRPr="00767CB2">
        <w:rPr>
          <w:rFonts w:ascii="Times New Roman" w:hAnsi="Times New Roman" w:cs="Times New Roman"/>
          <w:sz w:val="24"/>
          <w:szCs w:val="24"/>
          <w:lang w:val="it-IT"/>
        </w:rPr>
        <w:t xml:space="preserve"> 24</w:t>
      </w:r>
      <w:r w:rsidR="00767CB2" w:rsidRPr="00767CB2">
        <w:rPr>
          <w:rFonts w:ascii="Times New Roman" w:hAnsi="Times New Roman" w:cs="Times New Roman"/>
          <w:sz w:val="24"/>
          <w:szCs w:val="24"/>
          <w:lang w:val="it-IT"/>
        </w:rPr>
        <w:t xml:space="preserve">; </w:t>
      </w:r>
      <w:r w:rsidR="00767CB2" w:rsidRPr="00177C08">
        <w:rPr>
          <w:rFonts w:ascii="Times New Roman" w:hAnsi="Times New Roman" w:cs="Times New Roman"/>
          <w:smallCaps/>
          <w:sz w:val="24"/>
          <w:szCs w:val="24"/>
          <w:lang w:val="it-IT"/>
        </w:rPr>
        <w:t>C</w:t>
      </w:r>
      <w:r w:rsidR="00177C08" w:rsidRPr="00177C08">
        <w:rPr>
          <w:rFonts w:ascii="Times New Roman" w:hAnsi="Times New Roman" w:cs="Times New Roman"/>
          <w:smallCaps/>
          <w:sz w:val="24"/>
          <w:szCs w:val="24"/>
          <w:lang w:val="it-IT"/>
        </w:rPr>
        <w:t>ongregazione per il Culto Divino e la Disciplina dei Sacramenti</w:t>
      </w:r>
      <w:r w:rsidR="00767CB2">
        <w:rPr>
          <w:rFonts w:ascii="Times New Roman" w:hAnsi="Times New Roman" w:cs="Times New Roman"/>
          <w:sz w:val="24"/>
          <w:szCs w:val="24"/>
          <w:lang w:val="it-IT"/>
        </w:rPr>
        <w:t xml:space="preserve">, </w:t>
      </w:r>
      <w:r w:rsidR="00767CB2" w:rsidRPr="00767CB2">
        <w:rPr>
          <w:rFonts w:ascii="Times New Roman" w:hAnsi="Times New Roman" w:cs="Times New Roman"/>
          <w:i/>
          <w:sz w:val="24"/>
          <w:szCs w:val="24"/>
          <w:lang w:val="it-IT"/>
        </w:rPr>
        <w:t>Direttorio omiletico</w:t>
      </w:r>
      <w:r w:rsidR="00767CB2">
        <w:rPr>
          <w:rFonts w:ascii="Times New Roman" w:hAnsi="Times New Roman" w:cs="Times New Roman"/>
          <w:sz w:val="24"/>
          <w:szCs w:val="24"/>
          <w:lang w:val="it-IT"/>
        </w:rPr>
        <w:t>, n. 16</w:t>
      </w:r>
      <w:r w:rsidR="00767CB2" w:rsidRPr="00767CB2">
        <w:rPr>
          <w:rFonts w:ascii="Times New Roman" w:hAnsi="Times New Roman" w:cs="Times New Roman"/>
          <w:sz w:val="24"/>
          <w:szCs w:val="24"/>
          <w:lang w:val="it-IT"/>
        </w:rPr>
        <w:t xml:space="preserve"> </w:t>
      </w:r>
      <w:r w:rsidRPr="00767CB2">
        <w:rPr>
          <w:rFonts w:ascii="Times New Roman" w:hAnsi="Times New Roman" w:cs="Times New Roman"/>
          <w:sz w:val="24"/>
          <w:szCs w:val="24"/>
          <w:lang w:val="it-IT"/>
        </w:rPr>
        <w:t>.</w:t>
      </w:r>
    </w:p>
  </w:endnote>
  <w:endnote w:id="17">
    <w:p w14:paraId="11264DA2" w14:textId="213949D6" w:rsidR="00260AEE" w:rsidRPr="00A84BF7" w:rsidRDefault="00260AEE" w:rsidP="00872411">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F</w:t>
      </w:r>
      <w:r w:rsidR="00177C08" w:rsidRPr="00177C08">
        <w:rPr>
          <w:rFonts w:ascii="Times New Roman" w:hAnsi="Times New Roman" w:cs="Times New Roman"/>
          <w:smallCaps/>
          <w:sz w:val="24"/>
          <w:szCs w:val="24"/>
          <w:lang w:val="it-IT"/>
        </w:rPr>
        <w:t>rancesco</w:t>
      </w:r>
      <w:r w:rsidRPr="00A84BF7">
        <w:rPr>
          <w:rFonts w:ascii="Times New Roman" w:hAnsi="Times New Roman" w:cs="Times New Roman"/>
          <w:sz w:val="24"/>
          <w:szCs w:val="24"/>
          <w:lang w:val="it-IT"/>
        </w:rPr>
        <w:t xml:space="preserve">, </w:t>
      </w:r>
      <w:proofErr w:type="spellStart"/>
      <w:r w:rsidRPr="00A84BF7">
        <w:rPr>
          <w:rFonts w:ascii="Times New Roman" w:hAnsi="Times New Roman" w:cs="Times New Roman"/>
          <w:i/>
          <w:sz w:val="24"/>
          <w:szCs w:val="24"/>
          <w:lang w:val="it-IT"/>
        </w:rPr>
        <w:t>Aperuit</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illis</w:t>
      </w:r>
      <w:proofErr w:type="spellEnd"/>
      <w:r w:rsidRPr="00A84BF7">
        <w:rPr>
          <w:rFonts w:ascii="Times New Roman" w:hAnsi="Times New Roman" w:cs="Times New Roman"/>
          <w:sz w:val="24"/>
          <w:szCs w:val="24"/>
          <w:lang w:val="it-IT"/>
        </w:rPr>
        <w:t>, n. 5</w:t>
      </w:r>
      <w:r w:rsidR="00767CB2">
        <w:rPr>
          <w:rFonts w:ascii="Times New Roman" w:hAnsi="Times New Roman" w:cs="Times New Roman"/>
          <w:sz w:val="24"/>
          <w:szCs w:val="24"/>
          <w:lang w:val="it-IT"/>
        </w:rPr>
        <w:t xml:space="preserve">; </w:t>
      </w:r>
      <w:r w:rsidR="00767CB2" w:rsidRPr="00767CB2">
        <w:rPr>
          <w:rFonts w:ascii="Times New Roman" w:hAnsi="Times New Roman" w:cs="Times New Roman"/>
          <w:i/>
          <w:sz w:val="24"/>
          <w:szCs w:val="24"/>
          <w:lang w:val="it-IT"/>
        </w:rPr>
        <w:t>Direttorio omiletico</w:t>
      </w:r>
      <w:r w:rsidR="00767CB2">
        <w:rPr>
          <w:rFonts w:ascii="Times New Roman" w:hAnsi="Times New Roman" w:cs="Times New Roman"/>
          <w:sz w:val="24"/>
          <w:szCs w:val="24"/>
          <w:lang w:val="it-IT"/>
        </w:rPr>
        <w:t>, n. 26</w:t>
      </w:r>
      <w:r w:rsidRPr="00A84BF7">
        <w:rPr>
          <w:rFonts w:ascii="Times New Roman" w:hAnsi="Times New Roman" w:cs="Times New Roman"/>
          <w:sz w:val="24"/>
          <w:szCs w:val="24"/>
          <w:lang w:val="it-IT"/>
        </w:rPr>
        <w:t>.</w:t>
      </w:r>
    </w:p>
  </w:endnote>
  <w:endnote w:id="18">
    <w:p w14:paraId="057CED90" w14:textId="74419377" w:rsidR="00260AEE" w:rsidRPr="00A84BF7" w:rsidRDefault="00260AEE" w:rsidP="00872411">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F</w:t>
      </w:r>
      <w:r w:rsidR="00177C08" w:rsidRPr="00177C08">
        <w:rPr>
          <w:rFonts w:ascii="Times New Roman" w:hAnsi="Times New Roman" w:cs="Times New Roman"/>
          <w:smallCaps/>
          <w:sz w:val="24"/>
          <w:szCs w:val="24"/>
          <w:lang w:val="it-IT"/>
        </w:rPr>
        <w:t>rancesco</w:t>
      </w:r>
      <w:r w:rsidRPr="00A84BF7">
        <w:rPr>
          <w:rFonts w:ascii="Times New Roman" w:hAnsi="Times New Roman" w:cs="Times New Roman"/>
          <w:sz w:val="24"/>
          <w:szCs w:val="24"/>
          <w:lang w:val="it-IT"/>
        </w:rPr>
        <w:t xml:space="preserve">, </w:t>
      </w:r>
      <w:r w:rsidR="00767CB2">
        <w:rPr>
          <w:rFonts w:ascii="Times New Roman" w:hAnsi="Times New Roman" w:cs="Times New Roman"/>
          <w:sz w:val="24"/>
          <w:szCs w:val="24"/>
          <w:lang w:val="it-IT"/>
        </w:rPr>
        <w:t xml:space="preserve">Esortazione </w:t>
      </w:r>
      <w:r w:rsidR="00767CB2" w:rsidRPr="00771A48">
        <w:rPr>
          <w:rFonts w:ascii="Times New Roman" w:hAnsi="Times New Roman" w:cs="Times New Roman"/>
          <w:sz w:val="24"/>
          <w:szCs w:val="24"/>
          <w:lang w:val="it-IT"/>
        </w:rPr>
        <w:t>apostolica</w:t>
      </w:r>
      <w:r w:rsidRPr="00771A48">
        <w:rPr>
          <w:rFonts w:ascii="Times New Roman" w:hAnsi="Times New Roman" w:cs="Times New Roman"/>
          <w:sz w:val="24"/>
          <w:szCs w:val="24"/>
          <w:lang w:val="it-IT"/>
        </w:rPr>
        <w:t xml:space="preserve"> </w:t>
      </w:r>
      <w:proofErr w:type="spellStart"/>
      <w:r w:rsidRPr="00771A48">
        <w:rPr>
          <w:rFonts w:ascii="Times New Roman" w:hAnsi="Times New Roman" w:cs="Times New Roman"/>
          <w:i/>
          <w:sz w:val="24"/>
          <w:szCs w:val="24"/>
          <w:lang w:val="it-IT"/>
        </w:rPr>
        <w:t>Evangelii</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gaudium</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sz w:val="24"/>
          <w:szCs w:val="24"/>
          <w:lang w:val="it-IT"/>
        </w:rPr>
        <w:t>nn</w:t>
      </w:r>
      <w:proofErr w:type="spellEnd"/>
      <w:r w:rsidRPr="00A84BF7">
        <w:rPr>
          <w:rFonts w:ascii="Times New Roman" w:hAnsi="Times New Roman" w:cs="Times New Roman"/>
          <w:sz w:val="24"/>
          <w:szCs w:val="24"/>
          <w:lang w:val="it-IT"/>
        </w:rPr>
        <w:t xml:space="preserve">. 135-144; </w:t>
      </w:r>
      <w:r w:rsidRPr="00A84BF7">
        <w:rPr>
          <w:rFonts w:ascii="Times New Roman" w:hAnsi="Times New Roman" w:cs="Times New Roman"/>
          <w:i/>
          <w:sz w:val="24"/>
          <w:szCs w:val="24"/>
          <w:lang w:val="it-IT"/>
        </w:rPr>
        <w:t>Direttorio omiletico</w:t>
      </w:r>
      <w:r w:rsidRPr="00A84BF7">
        <w:rPr>
          <w:rFonts w:ascii="Times New Roman" w:hAnsi="Times New Roman" w:cs="Times New Roman"/>
          <w:sz w:val="24"/>
          <w:szCs w:val="24"/>
          <w:lang w:val="it-IT"/>
        </w:rPr>
        <w:t xml:space="preserve">. </w:t>
      </w:r>
    </w:p>
  </w:endnote>
  <w:endnote w:id="19">
    <w:p w14:paraId="24B25926" w14:textId="663FF26D"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97CD4">
        <w:rPr>
          <w:sz w:val="24"/>
          <w:szCs w:val="24"/>
          <w:lang w:val="en-US"/>
        </w:rPr>
        <w:t xml:space="preserve"> </w:t>
      </w:r>
      <w:r w:rsidRPr="00A97CD4">
        <w:rPr>
          <w:rFonts w:ascii="Times New Roman" w:hAnsi="Times New Roman" w:cs="Times New Roman"/>
          <w:sz w:val="24"/>
          <w:szCs w:val="24"/>
          <w:lang w:val="en-US"/>
        </w:rPr>
        <w:t>Cf. IGMR</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56; OLM</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28.</w:t>
      </w:r>
    </w:p>
  </w:endnote>
  <w:endnote w:id="20">
    <w:p w14:paraId="6912C43E" w14:textId="3E443B28"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OLM</w:t>
      </w:r>
      <w:r w:rsidR="00A84BF7" w:rsidRPr="00A84BF7">
        <w:rPr>
          <w:rFonts w:ascii="Times New Roman" w:hAnsi="Times New Roman" w:cs="Times New Roman"/>
          <w:sz w:val="24"/>
          <w:szCs w:val="24"/>
          <w:lang w:val="en-US"/>
        </w:rPr>
        <w:t xml:space="preserve">, </w:t>
      </w:r>
      <w:proofErr w:type="spellStart"/>
      <w:r w:rsidR="00A84BF7" w:rsidRPr="00A84BF7">
        <w:rPr>
          <w:rFonts w:ascii="Times New Roman" w:hAnsi="Times New Roman" w:cs="Times New Roman"/>
          <w:sz w:val="24"/>
          <w:szCs w:val="24"/>
          <w:lang w:val="en-US"/>
        </w:rPr>
        <w:t>nn</w:t>
      </w:r>
      <w:proofErr w:type="spellEnd"/>
      <w:r w:rsidR="00A84BF7" w:rsidRPr="00A84BF7">
        <w:rPr>
          <w:rFonts w:ascii="Times New Roman" w:hAnsi="Times New Roman" w:cs="Times New Roman"/>
          <w:sz w:val="24"/>
          <w:szCs w:val="24"/>
          <w:lang w:val="en-US"/>
        </w:rPr>
        <w:t>.</w:t>
      </w:r>
      <w:r w:rsidRPr="00A84BF7">
        <w:rPr>
          <w:rFonts w:ascii="Times New Roman" w:hAnsi="Times New Roman" w:cs="Times New Roman"/>
          <w:sz w:val="24"/>
          <w:szCs w:val="24"/>
          <w:lang w:val="en-US"/>
        </w:rPr>
        <w:t xml:space="preserve"> 14, 49.</w:t>
      </w:r>
    </w:p>
  </w:endnote>
  <w:endnote w:id="21">
    <w:p w14:paraId="0FFF7CA2" w14:textId="5A9E3529"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OLM</w:t>
      </w:r>
      <w:r w:rsidR="00A84BF7" w:rsidRPr="00A84BF7">
        <w:rPr>
          <w:rFonts w:ascii="Times New Roman" w:hAnsi="Times New Roman" w:cs="Times New Roman"/>
          <w:sz w:val="24"/>
          <w:szCs w:val="24"/>
          <w:lang w:val="en-US"/>
        </w:rPr>
        <w:t xml:space="preserve">, </w:t>
      </w:r>
      <w:proofErr w:type="spellStart"/>
      <w:r w:rsidR="00A84BF7" w:rsidRPr="00A84BF7">
        <w:rPr>
          <w:rFonts w:ascii="Times New Roman" w:hAnsi="Times New Roman" w:cs="Times New Roman"/>
          <w:sz w:val="24"/>
          <w:szCs w:val="24"/>
          <w:lang w:val="en-US"/>
        </w:rPr>
        <w:t>nn</w:t>
      </w:r>
      <w:proofErr w:type="spellEnd"/>
      <w:r w:rsidR="00A84BF7" w:rsidRPr="00A84BF7">
        <w:rPr>
          <w:rFonts w:ascii="Times New Roman" w:hAnsi="Times New Roman" w:cs="Times New Roman"/>
          <w:sz w:val="24"/>
          <w:szCs w:val="24"/>
          <w:lang w:val="en-US"/>
        </w:rPr>
        <w:t>.</w:t>
      </w:r>
      <w:r w:rsidRPr="00A84BF7">
        <w:rPr>
          <w:rFonts w:ascii="Times New Roman" w:hAnsi="Times New Roman" w:cs="Times New Roman"/>
          <w:sz w:val="24"/>
          <w:szCs w:val="24"/>
          <w:lang w:val="en-US"/>
        </w:rPr>
        <w:t xml:space="preserve"> 15, 42.</w:t>
      </w:r>
    </w:p>
  </w:endnote>
  <w:endnote w:id="22">
    <w:p w14:paraId="575CFADD" w14:textId="44D63608" w:rsidR="00260AEE" w:rsidRPr="00A84BF7" w:rsidRDefault="00260AEE" w:rsidP="00872411">
      <w:pPr>
        <w:pStyle w:val="Testonotadichiusura"/>
        <w:spacing w:before="120"/>
        <w:rPr>
          <w:sz w:val="24"/>
          <w:szCs w:val="24"/>
          <w:lang w:val="en-US"/>
        </w:rPr>
      </w:pPr>
      <w:r w:rsidRPr="00A84BF7">
        <w:rPr>
          <w:rStyle w:val="Rimandonotadichiusura"/>
          <w:sz w:val="24"/>
          <w:szCs w:val="24"/>
        </w:rPr>
        <w:endnoteRef/>
      </w:r>
      <w:r w:rsidRPr="00A84BF7">
        <w:rPr>
          <w:sz w:val="24"/>
          <w:szCs w:val="24"/>
          <w:lang w:val="en-US"/>
        </w:rPr>
        <w:t xml:space="preserve"> </w:t>
      </w:r>
      <w:r w:rsidRPr="00A84BF7">
        <w:rPr>
          <w:rFonts w:ascii="Times New Roman" w:hAnsi="Times New Roman" w:cs="Times New Roman"/>
          <w:sz w:val="24"/>
          <w:szCs w:val="24"/>
          <w:lang w:val="en-US"/>
        </w:rPr>
        <w:t>Cf. IGMR</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309; OLM</w:t>
      </w:r>
      <w:r w:rsidR="00A84BF7" w:rsidRPr="00A84BF7">
        <w:rPr>
          <w:rFonts w:ascii="Times New Roman" w:hAnsi="Times New Roman" w:cs="Times New Roman"/>
          <w:sz w:val="24"/>
          <w:szCs w:val="24"/>
          <w:lang w:val="en-US"/>
        </w:rPr>
        <w:t>, n.</w:t>
      </w:r>
      <w:r w:rsidRPr="00A84BF7">
        <w:rPr>
          <w:rFonts w:ascii="Times New Roman" w:hAnsi="Times New Roman" w:cs="Times New Roman"/>
          <w:sz w:val="24"/>
          <w:szCs w:val="24"/>
          <w:lang w:val="en-US"/>
        </w:rPr>
        <w:t xml:space="preserve"> 16.</w:t>
      </w:r>
    </w:p>
  </w:endnote>
  <w:endnote w:id="23">
    <w:p w14:paraId="2510C9FA" w14:textId="68E3B72F"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Cf. OLM</w:t>
      </w:r>
      <w:r w:rsidR="00A84BF7" w:rsidRPr="006041C8">
        <w:rPr>
          <w:rFonts w:ascii="Times New Roman" w:hAnsi="Times New Roman" w:cs="Times New Roman"/>
          <w:sz w:val="24"/>
          <w:szCs w:val="24"/>
          <w:lang w:val="en-US"/>
        </w:rPr>
        <w:t>, n.</w:t>
      </w:r>
      <w:r w:rsidRPr="006041C8">
        <w:rPr>
          <w:rFonts w:ascii="Times New Roman" w:hAnsi="Times New Roman" w:cs="Times New Roman"/>
          <w:sz w:val="24"/>
          <w:szCs w:val="24"/>
          <w:lang w:val="en-US"/>
        </w:rPr>
        <w:t xml:space="preserve"> 32.</w:t>
      </w:r>
    </w:p>
  </w:endnote>
  <w:endnote w:id="24">
    <w:p w14:paraId="10213F8F" w14:textId="02F77499" w:rsidR="00260AEE" w:rsidRPr="006041C8" w:rsidRDefault="00260AEE" w:rsidP="00872411">
      <w:pPr>
        <w:pStyle w:val="Testonotadichiusura"/>
        <w:spacing w:before="120"/>
        <w:rPr>
          <w:sz w:val="24"/>
          <w:szCs w:val="24"/>
          <w:lang w:val="en-US"/>
        </w:rPr>
      </w:pPr>
      <w:r w:rsidRPr="00A84BF7">
        <w:rPr>
          <w:rStyle w:val="Rimandonotadichiusura"/>
          <w:sz w:val="24"/>
          <w:szCs w:val="24"/>
        </w:rPr>
        <w:endnoteRef/>
      </w:r>
      <w:r w:rsidRPr="006041C8">
        <w:rPr>
          <w:sz w:val="24"/>
          <w:szCs w:val="24"/>
          <w:lang w:val="en-US"/>
        </w:rPr>
        <w:t xml:space="preserve"> </w:t>
      </w:r>
      <w:r w:rsidRPr="006041C8">
        <w:rPr>
          <w:rFonts w:ascii="Times New Roman" w:hAnsi="Times New Roman" w:cs="Times New Roman"/>
          <w:sz w:val="24"/>
          <w:szCs w:val="24"/>
          <w:lang w:val="en-US"/>
        </w:rPr>
        <w:t>Cf. OLM</w:t>
      </w:r>
      <w:r w:rsidR="00A84BF7" w:rsidRPr="006041C8">
        <w:rPr>
          <w:rFonts w:ascii="Times New Roman" w:hAnsi="Times New Roman" w:cs="Times New Roman"/>
          <w:sz w:val="24"/>
          <w:szCs w:val="24"/>
          <w:lang w:val="en-US"/>
        </w:rPr>
        <w:t>, n.</w:t>
      </w:r>
      <w:r w:rsidRPr="006041C8">
        <w:rPr>
          <w:rFonts w:ascii="Times New Roman" w:hAnsi="Times New Roman" w:cs="Times New Roman"/>
          <w:sz w:val="24"/>
          <w:szCs w:val="24"/>
          <w:lang w:val="en-US"/>
        </w:rPr>
        <w:t xml:space="preserve"> 33.</w:t>
      </w:r>
    </w:p>
  </w:endnote>
  <w:endnote w:id="25">
    <w:p w14:paraId="66900C37" w14:textId="25573957" w:rsidR="00260AEE" w:rsidRPr="00A84BF7" w:rsidRDefault="00260AEE" w:rsidP="00872411">
      <w:pPr>
        <w:pStyle w:val="Testonotadichiusura"/>
        <w:spacing w:before="120"/>
        <w:rPr>
          <w:sz w:val="24"/>
          <w:szCs w:val="24"/>
          <w:lang w:val="it-IT"/>
        </w:rPr>
      </w:pPr>
      <w:r w:rsidRPr="00A84BF7">
        <w:rPr>
          <w:rStyle w:val="Rimandonotadichiusura"/>
          <w:sz w:val="24"/>
          <w:szCs w:val="24"/>
        </w:rPr>
        <w:endnoteRef/>
      </w:r>
      <w:r w:rsidRPr="00A84BF7">
        <w:rPr>
          <w:sz w:val="24"/>
          <w:szCs w:val="24"/>
          <w:lang w:val="it-IT"/>
        </w:rPr>
        <w:t xml:space="preserve"> </w:t>
      </w:r>
      <w:proofErr w:type="spellStart"/>
      <w:r w:rsidRPr="00A84BF7">
        <w:rPr>
          <w:rFonts w:ascii="Times New Roman" w:hAnsi="Times New Roman" w:cs="Times New Roman"/>
          <w:sz w:val="24"/>
          <w:szCs w:val="24"/>
          <w:lang w:val="it-IT"/>
        </w:rPr>
        <w:t>Cf</w:t>
      </w:r>
      <w:proofErr w:type="spellEnd"/>
      <w:r w:rsidRPr="00A84BF7">
        <w:rPr>
          <w:rFonts w:ascii="Times New Roman" w:hAnsi="Times New Roman" w:cs="Times New Roman"/>
          <w:sz w:val="24"/>
          <w:szCs w:val="24"/>
          <w:lang w:val="it-IT"/>
        </w:rPr>
        <w:t>. OLM</w:t>
      </w:r>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35; </w:t>
      </w:r>
      <w:proofErr w:type="spellStart"/>
      <w:r w:rsidR="00A84BF7" w:rsidRPr="00A84BF7">
        <w:rPr>
          <w:rFonts w:ascii="Times New Roman" w:hAnsi="Times New Roman" w:cs="Times New Roman"/>
          <w:i/>
          <w:sz w:val="24"/>
          <w:szCs w:val="24"/>
          <w:lang w:val="it-IT"/>
        </w:rPr>
        <w:t>Caeremoniale</w:t>
      </w:r>
      <w:proofErr w:type="spellEnd"/>
      <w:r w:rsidR="00A84BF7" w:rsidRPr="00A84BF7">
        <w:rPr>
          <w:rFonts w:ascii="Times New Roman" w:hAnsi="Times New Roman" w:cs="Times New Roman"/>
          <w:i/>
          <w:sz w:val="24"/>
          <w:szCs w:val="24"/>
          <w:lang w:val="it-IT"/>
        </w:rPr>
        <w:t xml:space="preserve"> </w:t>
      </w:r>
      <w:proofErr w:type="spellStart"/>
      <w:r w:rsidR="00A84BF7" w:rsidRPr="00A84BF7">
        <w:rPr>
          <w:rFonts w:ascii="Times New Roman" w:hAnsi="Times New Roman" w:cs="Times New Roman"/>
          <w:i/>
          <w:sz w:val="24"/>
          <w:szCs w:val="24"/>
          <w:lang w:val="it-IT"/>
        </w:rPr>
        <w:t>Episcoporum</w:t>
      </w:r>
      <w:proofErr w:type="spellEnd"/>
      <w:r w:rsidR="00A84BF7" w:rsidRPr="00A84BF7">
        <w:rPr>
          <w:rFonts w:ascii="Times New Roman" w:hAnsi="Times New Roman" w:cs="Times New Roman"/>
          <w:sz w:val="24"/>
          <w:szCs w:val="24"/>
          <w:lang w:val="it-IT"/>
        </w:rPr>
        <w:t>, n.</w:t>
      </w:r>
      <w:r w:rsidRPr="00A84BF7">
        <w:rPr>
          <w:rFonts w:ascii="Times New Roman" w:hAnsi="Times New Roman" w:cs="Times New Roman"/>
          <w:sz w:val="24"/>
          <w:szCs w:val="24"/>
          <w:lang w:val="it-IT"/>
        </w:rPr>
        <w:t xml:space="preserve"> 115.</w:t>
      </w:r>
    </w:p>
  </w:endnote>
  <w:endnote w:id="26">
    <w:p w14:paraId="3F318DD2" w14:textId="3C157A23" w:rsidR="00260AEE" w:rsidRPr="00A97CD4" w:rsidRDefault="00260AEE" w:rsidP="00872411">
      <w:pPr>
        <w:pStyle w:val="Testonotadichiusura"/>
        <w:spacing w:before="120"/>
        <w:rPr>
          <w:sz w:val="24"/>
          <w:szCs w:val="24"/>
          <w:lang w:val="it-IT"/>
        </w:rPr>
      </w:pPr>
      <w:r w:rsidRPr="00A84BF7">
        <w:rPr>
          <w:rStyle w:val="Rimandonotadichiusura"/>
          <w:sz w:val="24"/>
          <w:szCs w:val="24"/>
        </w:rPr>
        <w:endnoteRef/>
      </w:r>
      <w:r w:rsidRPr="00A97CD4">
        <w:rPr>
          <w:sz w:val="24"/>
          <w:szCs w:val="24"/>
          <w:lang w:val="it-IT"/>
        </w:rPr>
        <w:t xml:space="preserve"> </w:t>
      </w:r>
      <w:r w:rsidRPr="00A97CD4">
        <w:rPr>
          <w:rFonts w:ascii="Times New Roman" w:hAnsi="Times New Roman" w:cs="Times New Roman"/>
          <w:sz w:val="24"/>
          <w:szCs w:val="24"/>
          <w:lang w:val="it-IT"/>
        </w:rPr>
        <w:t>Cf. OLM</w:t>
      </w:r>
      <w:r w:rsidR="00A84BF7" w:rsidRPr="00A97CD4">
        <w:rPr>
          <w:rFonts w:ascii="Times New Roman" w:hAnsi="Times New Roman" w:cs="Times New Roman"/>
          <w:sz w:val="24"/>
          <w:szCs w:val="24"/>
          <w:lang w:val="it-IT"/>
        </w:rPr>
        <w:t>, n.</w:t>
      </w:r>
      <w:r w:rsidRPr="00A97CD4">
        <w:rPr>
          <w:rFonts w:ascii="Times New Roman" w:hAnsi="Times New Roman" w:cs="Times New Roman"/>
          <w:sz w:val="24"/>
          <w:szCs w:val="24"/>
          <w:lang w:val="it-IT"/>
        </w:rPr>
        <w:t xml:space="preserve"> 37.</w:t>
      </w:r>
    </w:p>
  </w:endnote>
  <w:endnote w:id="27">
    <w:p w14:paraId="6B1A8415" w14:textId="7B339CD8" w:rsidR="00260AEE" w:rsidRPr="000551D3" w:rsidRDefault="00260AEE" w:rsidP="00872411">
      <w:pPr>
        <w:pStyle w:val="Testonotadichiusura"/>
        <w:spacing w:before="120"/>
        <w:rPr>
          <w:sz w:val="24"/>
          <w:szCs w:val="24"/>
          <w:lang w:val="it-IT"/>
        </w:rPr>
      </w:pPr>
      <w:r w:rsidRPr="00A84BF7">
        <w:rPr>
          <w:rStyle w:val="Rimandonotadichiusura"/>
          <w:sz w:val="24"/>
          <w:szCs w:val="24"/>
        </w:rPr>
        <w:endnoteRef/>
      </w:r>
      <w:r w:rsidRPr="000551D3">
        <w:rPr>
          <w:sz w:val="24"/>
          <w:szCs w:val="24"/>
          <w:lang w:val="it-IT"/>
        </w:rPr>
        <w:t xml:space="preserve"> </w:t>
      </w:r>
      <w:proofErr w:type="spellStart"/>
      <w:r w:rsidRPr="000551D3">
        <w:rPr>
          <w:rFonts w:ascii="Times New Roman" w:hAnsi="Times New Roman" w:cs="Times New Roman"/>
          <w:sz w:val="24"/>
          <w:szCs w:val="24"/>
          <w:lang w:val="it-IT"/>
        </w:rPr>
        <w:t>Cf</w:t>
      </w:r>
      <w:proofErr w:type="spellEnd"/>
      <w:r w:rsidRPr="000551D3">
        <w:rPr>
          <w:rFonts w:ascii="Times New Roman" w:hAnsi="Times New Roman" w:cs="Times New Roman"/>
          <w:sz w:val="24"/>
          <w:szCs w:val="24"/>
          <w:lang w:val="it-IT"/>
        </w:rPr>
        <w:t>. OLM</w:t>
      </w:r>
      <w:r w:rsidR="00A84BF7" w:rsidRPr="000551D3">
        <w:rPr>
          <w:rFonts w:ascii="Times New Roman" w:hAnsi="Times New Roman" w:cs="Times New Roman"/>
          <w:sz w:val="24"/>
          <w:szCs w:val="24"/>
          <w:lang w:val="it-IT"/>
        </w:rPr>
        <w:t xml:space="preserve">, </w:t>
      </w:r>
      <w:proofErr w:type="spellStart"/>
      <w:r w:rsidR="00A84BF7" w:rsidRPr="000551D3">
        <w:rPr>
          <w:rFonts w:ascii="Times New Roman" w:hAnsi="Times New Roman" w:cs="Times New Roman"/>
          <w:sz w:val="24"/>
          <w:szCs w:val="24"/>
          <w:lang w:val="it-IT"/>
        </w:rPr>
        <w:t>nn</w:t>
      </w:r>
      <w:proofErr w:type="spellEnd"/>
      <w:r w:rsidR="00A84BF7" w:rsidRPr="000551D3">
        <w:rPr>
          <w:rFonts w:ascii="Times New Roman" w:hAnsi="Times New Roman" w:cs="Times New Roman"/>
          <w:sz w:val="24"/>
          <w:szCs w:val="24"/>
          <w:lang w:val="it-IT"/>
        </w:rPr>
        <w:t>.</w:t>
      </w:r>
      <w:r w:rsidRPr="000551D3">
        <w:rPr>
          <w:rFonts w:ascii="Times New Roman" w:hAnsi="Times New Roman" w:cs="Times New Roman"/>
          <w:sz w:val="24"/>
          <w:szCs w:val="24"/>
          <w:lang w:val="it-IT"/>
        </w:rPr>
        <w:t xml:space="preserve"> 58-110</w:t>
      </w:r>
      <w:r w:rsidR="000551D3" w:rsidRPr="000551D3">
        <w:rPr>
          <w:rFonts w:ascii="Times New Roman" w:hAnsi="Times New Roman" w:cs="Times New Roman"/>
          <w:sz w:val="24"/>
          <w:szCs w:val="24"/>
          <w:lang w:val="it-IT"/>
        </w:rPr>
        <w:t xml:space="preserve">; </w:t>
      </w:r>
      <w:r w:rsidR="000551D3" w:rsidRPr="000551D3">
        <w:rPr>
          <w:rFonts w:ascii="Times New Roman" w:hAnsi="Times New Roman" w:cs="Times New Roman"/>
          <w:i/>
          <w:sz w:val="24"/>
          <w:szCs w:val="24"/>
          <w:lang w:val="it-IT"/>
        </w:rPr>
        <w:t>Direttorio omiletico</w:t>
      </w:r>
      <w:r w:rsidR="000551D3" w:rsidRPr="000551D3">
        <w:rPr>
          <w:rFonts w:ascii="Times New Roman" w:hAnsi="Times New Roman" w:cs="Times New Roman"/>
          <w:sz w:val="24"/>
          <w:szCs w:val="24"/>
          <w:lang w:val="it-IT"/>
        </w:rPr>
        <w:t xml:space="preserve">, </w:t>
      </w:r>
      <w:proofErr w:type="spellStart"/>
      <w:r w:rsidR="000551D3" w:rsidRPr="000551D3">
        <w:rPr>
          <w:rFonts w:ascii="Times New Roman" w:hAnsi="Times New Roman" w:cs="Times New Roman"/>
          <w:sz w:val="24"/>
          <w:szCs w:val="24"/>
          <w:lang w:val="it-IT"/>
        </w:rPr>
        <w:t>nn</w:t>
      </w:r>
      <w:proofErr w:type="spellEnd"/>
      <w:r w:rsidR="000551D3" w:rsidRPr="000551D3">
        <w:rPr>
          <w:rFonts w:ascii="Times New Roman" w:hAnsi="Times New Roman" w:cs="Times New Roman"/>
          <w:sz w:val="24"/>
          <w:szCs w:val="24"/>
          <w:lang w:val="it-IT"/>
        </w:rPr>
        <w:t xml:space="preserve">. </w:t>
      </w:r>
      <w:r w:rsidR="000551D3">
        <w:rPr>
          <w:rFonts w:ascii="Times New Roman" w:hAnsi="Times New Roman" w:cs="Times New Roman"/>
          <w:sz w:val="24"/>
          <w:szCs w:val="24"/>
          <w:lang w:val="it-IT"/>
        </w:rPr>
        <w:t>37-156.</w:t>
      </w:r>
    </w:p>
  </w:endnote>
  <w:endnote w:id="28">
    <w:p w14:paraId="734A0ED0" w14:textId="3D9CF6A9" w:rsidR="00260AEE" w:rsidRPr="00A84BF7" w:rsidRDefault="00260AEE" w:rsidP="00872411">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proofErr w:type="spellStart"/>
      <w:r w:rsidRPr="00A84BF7">
        <w:rPr>
          <w:rFonts w:ascii="Times New Roman" w:hAnsi="Times New Roman" w:cs="Times New Roman"/>
          <w:i/>
          <w:sz w:val="24"/>
          <w:szCs w:val="24"/>
          <w:lang w:val="it-IT"/>
        </w:rPr>
        <w:t>Institutio</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generalis</w:t>
      </w:r>
      <w:proofErr w:type="spellEnd"/>
      <w:r w:rsidRPr="00A84BF7">
        <w:rPr>
          <w:rFonts w:ascii="Times New Roman" w:hAnsi="Times New Roman" w:cs="Times New Roman"/>
          <w:i/>
          <w:sz w:val="24"/>
          <w:szCs w:val="24"/>
          <w:lang w:val="it-IT"/>
        </w:rPr>
        <w:t xml:space="preserve"> de Liturgia </w:t>
      </w:r>
      <w:proofErr w:type="spellStart"/>
      <w:r w:rsidRPr="00A84BF7">
        <w:rPr>
          <w:rFonts w:ascii="Times New Roman" w:hAnsi="Times New Roman" w:cs="Times New Roman"/>
          <w:i/>
          <w:sz w:val="24"/>
          <w:szCs w:val="24"/>
          <w:lang w:val="it-IT"/>
        </w:rPr>
        <w:t>Horaru</w:t>
      </w:r>
      <w:r w:rsidR="00A84BF7" w:rsidRPr="00A84BF7">
        <w:rPr>
          <w:rFonts w:ascii="Times New Roman" w:hAnsi="Times New Roman" w:cs="Times New Roman"/>
          <w:i/>
          <w:sz w:val="24"/>
          <w:szCs w:val="24"/>
          <w:lang w:val="it-IT"/>
        </w:rPr>
        <w:t>m</w:t>
      </w:r>
      <w:proofErr w:type="spellEnd"/>
      <w:r w:rsidR="00A84BF7" w:rsidRPr="00A84BF7">
        <w:rPr>
          <w:rFonts w:ascii="Times New Roman" w:hAnsi="Times New Roman" w:cs="Times New Roman"/>
          <w:sz w:val="24"/>
          <w:szCs w:val="24"/>
          <w:lang w:val="it-IT"/>
        </w:rPr>
        <w:t xml:space="preserve">, n. </w:t>
      </w:r>
      <w:r w:rsidRPr="00A84BF7">
        <w:rPr>
          <w:rFonts w:ascii="Times New Roman" w:hAnsi="Times New Roman" w:cs="Times New Roman"/>
          <w:sz w:val="24"/>
          <w:szCs w:val="24"/>
          <w:lang w:val="it-IT"/>
        </w:rPr>
        <w:t>140: «La lettura della Sacra Scrittura, che per antica tradizione si fa pubblicamente non soltanto nella celebrazione eucaristica, ma anche nell’Ufficio divino, dev’essere tenuta nella massima considerazione da tutti i cristiani, perché viene proposta dalla Chiesa stessa, non a scelta di singoli o secondo la disposizione più favorevole del loro animo, ma in ordine al mistero che la Sposa di Cristo svolge attraverso il ciclo annuale […]. Inoltre nella celebrazione liturgica la lettura della Sacra Scrittura è sempre accompagnata dalla preghiera».</w:t>
      </w:r>
    </w:p>
  </w:endnote>
  <w:endnote w:id="29">
    <w:p w14:paraId="7B27450F" w14:textId="02FC0326" w:rsidR="00260AEE" w:rsidRPr="00A84BF7" w:rsidRDefault="00260AEE" w:rsidP="00872411">
      <w:pPr>
        <w:pStyle w:val="Testonotadichiusura"/>
        <w:spacing w:before="120"/>
        <w:jc w:val="both"/>
        <w:rPr>
          <w:rFonts w:ascii="Times New Roman" w:hAnsi="Times New Roman" w:cs="Times New Roman"/>
          <w:sz w:val="24"/>
          <w:szCs w:val="24"/>
          <w:lang w:val="it-IT"/>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lang w:val="it-IT"/>
        </w:rPr>
        <w:t xml:space="preserve"> </w:t>
      </w:r>
      <w:r w:rsidRPr="00177C08">
        <w:rPr>
          <w:rFonts w:ascii="Times New Roman" w:hAnsi="Times New Roman" w:cs="Times New Roman"/>
          <w:smallCaps/>
          <w:sz w:val="24"/>
          <w:szCs w:val="24"/>
          <w:lang w:val="it-IT"/>
        </w:rPr>
        <w:t>F</w:t>
      </w:r>
      <w:r w:rsidR="00177C08" w:rsidRPr="00177C08">
        <w:rPr>
          <w:rFonts w:ascii="Times New Roman" w:hAnsi="Times New Roman" w:cs="Times New Roman"/>
          <w:smallCaps/>
          <w:sz w:val="24"/>
          <w:szCs w:val="24"/>
          <w:lang w:val="it-IT"/>
        </w:rPr>
        <w:t>rancesco</w:t>
      </w:r>
      <w:r w:rsidRPr="00A84BF7">
        <w:rPr>
          <w:rFonts w:ascii="Times New Roman" w:hAnsi="Times New Roman" w:cs="Times New Roman"/>
          <w:sz w:val="24"/>
          <w:szCs w:val="24"/>
          <w:lang w:val="it-IT"/>
        </w:rPr>
        <w:t xml:space="preserve">, Lettera apostolica </w:t>
      </w:r>
      <w:proofErr w:type="spellStart"/>
      <w:r w:rsidRPr="00A84BF7">
        <w:rPr>
          <w:rFonts w:ascii="Times New Roman" w:hAnsi="Times New Roman" w:cs="Times New Roman"/>
          <w:i/>
          <w:sz w:val="24"/>
          <w:szCs w:val="24"/>
          <w:lang w:val="it-IT"/>
        </w:rPr>
        <w:t>Scripturae</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sacrae</w:t>
      </w:r>
      <w:proofErr w:type="spellEnd"/>
      <w:r w:rsidRPr="00A84BF7">
        <w:rPr>
          <w:rFonts w:ascii="Times New Roman" w:hAnsi="Times New Roman" w:cs="Times New Roman"/>
          <w:i/>
          <w:sz w:val="24"/>
          <w:szCs w:val="24"/>
          <w:lang w:val="it-IT"/>
        </w:rPr>
        <w:t xml:space="preserve"> </w:t>
      </w:r>
      <w:proofErr w:type="spellStart"/>
      <w:r w:rsidRPr="00A84BF7">
        <w:rPr>
          <w:rFonts w:ascii="Times New Roman" w:hAnsi="Times New Roman" w:cs="Times New Roman"/>
          <w:i/>
          <w:sz w:val="24"/>
          <w:szCs w:val="24"/>
          <w:lang w:val="it-IT"/>
        </w:rPr>
        <w:t>affectus</w:t>
      </w:r>
      <w:proofErr w:type="spellEnd"/>
      <w:r w:rsidRPr="00A84BF7">
        <w:rPr>
          <w:rFonts w:ascii="Times New Roman" w:hAnsi="Times New Roman" w:cs="Times New Roman"/>
          <w:sz w:val="24"/>
          <w:szCs w:val="24"/>
          <w:lang w:val="it-IT"/>
        </w:rPr>
        <w:t>, nel XVI centenario della morte di san Girolamo, 30 settembre 2020.</w:t>
      </w:r>
    </w:p>
  </w:endnote>
  <w:endnote w:id="30">
    <w:p w14:paraId="2C914843" w14:textId="7E40E023" w:rsidR="00260AEE" w:rsidRPr="00A84BF7" w:rsidRDefault="00260AEE" w:rsidP="00872411">
      <w:pPr>
        <w:pStyle w:val="Testonotadichiusura"/>
        <w:spacing w:before="120"/>
        <w:rPr>
          <w:rFonts w:ascii="Times New Roman" w:hAnsi="Times New Roman" w:cs="Times New Roman"/>
          <w:sz w:val="24"/>
          <w:szCs w:val="24"/>
          <w:lang w:val="es-ES_tradnl"/>
        </w:rPr>
      </w:pPr>
      <w:r w:rsidRPr="00A84BF7">
        <w:rPr>
          <w:rStyle w:val="Rimandonotadichiusura"/>
          <w:rFonts w:ascii="Times New Roman" w:hAnsi="Times New Roman" w:cs="Times New Roman"/>
          <w:sz w:val="24"/>
          <w:szCs w:val="24"/>
        </w:rPr>
        <w:endnoteRef/>
      </w:r>
      <w:r w:rsidRPr="00A84BF7">
        <w:rPr>
          <w:rFonts w:ascii="Times New Roman" w:hAnsi="Times New Roman" w:cs="Times New Roman"/>
          <w:sz w:val="24"/>
          <w:szCs w:val="24"/>
        </w:rPr>
        <w:t xml:space="preserve"> Cf. </w:t>
      </w:r>
      <w:r w:rsidRPr="00177C08">
        <w:rPr>
          <w:rFonts w:ascii="Times New Roman" w:hAnsi="Times New Roman" w:cs="Times New Roman"/>
          <w:smallCaps/>
          <w:sz w:val="24"/>
          <w:szCs w:val="24"/>
          <w:lang w:val="es-ES_tradnl"/>
        </w:rPr>
        <w:t>F</w:t>
      </w:r>
      <w:r w:rsidR="00177C08" w:rsidRPr="00177C08">
        <w:rPr>
          <w:rFonts w:ascii="Times New Roman" w:hAnsi="Times New Roman" w:cs="Times New Roman"/>
          <w:smallCaps/>
          <w:sz w:val="24"/>
          <w:szCs w:val="24"/>
          <w:lang w:val="es-ES_tradnl"/>
        </w:rPr>
        <w:t>rancesco</w:t>
      </w:r>
      <w:r w:rsidRPr="00A84BF7">
        <w:rPr>
          <w:rFonts w:ascii="Times New Roman" w:hAnsi="Times New Roman" w:cs="Times New Roman"/>
          <w:sz w:val="24"/>
          <w:szCs w:val="24"/>
          <w:lang w:val="es-ES_tradnl"/>
        </w:rPr>
        <w:t>,</w:t>
      </w:r>
      <w:r w:rsidRPr="00A84BF7">
        <w:rPr>
          <w:rFonts w:ascii="Times New Roman" w:hAnsi="Times New Roman" w:cs="Times New Roman"/>
          <w:sz w:val="24"/>
          <w:szCs w:val="24"/>
          <w:lang w:val="it-IT"/>
        </w:rPr>
        <w:t xml:space="preserve"> </w:t>
      </w:r>
      <w:r w:rsidR="002E4014">
        <w:rPr>
          <w:rFonts w:ascii="Times New Roman" w:hAnsi="Times New Roman" w:cs="Times New Roman"/>
          <w:sz w:val="24"/>
          <w:szCs w:val="24"/>
          <w:lang w:val="it-IT"/>
        </w:rPr>
        <w:t>Esortazione apostolica</w:t>
      </w:r>
      <w:r w:rsidRPr="00A84BF7">
        <w:rPr>
          <w:rFonts w:ascii="Times New Roman" w:hAnsi="Times New Roman" w:cs="Times New Roman"/>
          <w:sz w:val="24"/>
          <w:szCs w:val="24"/>
          <w:lang w:val="es-ES_tradnl"/>
        </w:rPr>
        <w:t xml:space="preserve"> </w:t>
      </w:r>
      <w:r w:rsidRPr="00A84BF7">
        <w:rPr>
          <w:rFonts w:ascii="Times New Roman" w:hAnsi="Times New Roman" w:cs="Times New Roman"/>
          <w:i/>
          <w:sz w:val="24"/>
          <w:szCs w:val="24"/>
          <w:lang w:val="es-ES_tradnl"/>
        </w:rPr>
        <w:t>Evangelii gaudium</w:t>
      </w:r>
      <w:r w:rsidRPr="00A84BF7">
        <w:rPr>
          <w:rFonts w:ascii="Times New Roman" w:hAnsi="Times New Roman" w:cs="Times New Roman"/>
          <w:sz w:val="24"/>
          <w:szCs w:val="24"/>
          <w:lang w:val="es-ES_tradnl"/>
        </w:rPr>
        <w:t>, n. 174.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015995"/>
      <w:docPartObj>
        <w:docPartGallery w:val="Page Numbers (Bottom of Page)"/>
        <w:docPartUnique/>
      </w:docPartObj>
    </w:sdtPr>
    <w:sdtEndPr/>
    <w:sdtContent>
      <w:p w14:paraId="7BACA5CB" w14:textId="16D5EC6D" w:rsidR="006218D8" w:rsidRDefault="006218D8">
        <w:pPr>
          <w:pStyle w:val="Pidipagina"/>
          <w:jc w:val="right"/>
        </w:pPr>
        <w:r>
          <w:fldChar w:fldCharType="begin"/>
        </w:r>
        <w:r>
          <w:instrText>PAGE   \* MERGEFORMAT</w:instrText>
        </w:r>
        <w:r>
          <w:fldChar w:fldCharType="separate"/>
        </w:r>
        <w:r w:rsidR="001953B7" w:rsidRPr="001953B7">
          <w:rPr>
            <w:noProof/>
            <w:lang w:val="it-IT"/>
          </w:rPr>
          <w:t>1</w:t>
        </w:r>
        <w:r>
          <w:fldChar w:fldCharType="end"/>
        </w:r>
      </w:p>
    </w:sdtContent>
  </w:sdt>
  <w:p w14:paraId="6CA3A398" w14:textId="77777777" w:rsidR="006218D8" w:rsidRDefault="006218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484C7" w14:textId="77777777" w:rsidR="006C44A0" w:rsidRDefault="006C44A0" w:rsidP="009B2949">
      <w:r>
        <w:separator/>
      </w:r>
    </w:p>
  </w:footnote>
  <w:footnote w:type="continuationSeparator" w:id="0">
    <w:p w14:paraId="01CE3DED" w14:textId="77777777" w:rsidR="006C44A0" w:rsidRDefault="006C44A0" w:rsidP="009B2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8A5"/>
    <w:multiLevelType w:val="hybridMultilevel"/>
    <w:tmpl w:val="4740F9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49"/>
    <w:rsid w:val="000116DD"/>
    <w:rsid w:val="00054547"/>
    <w:rsid w:val="000551D3"/>
    <w:rsid w:val="000660B3"/>
    <w:rsid w:val="000B4E4D"/>
    <w:rsid w:val="00177C08"/>
    <w:rsid w:val="001953B7"/>
    <w:rsid w:val="001D1D14"/>
    <w:rsid w:val="00260AEE"/>
    <w:rsid w:val="002A1974"/>
    <w:rsid w:val="002E4014"/>
    <w:rsid w:val="0035501C"/>
    <w:rsid w:val="00356F4F"/>
    <w:rsid w:val="00361243"/>
    <w:rsid w:val="00427ABC"/>
    <w:rsid w:val="00484BC3"/>
    <w:rsid w:val="0048557D"/>
    <w:rsid w:val="004C6DCC"/>
    <w:rsid w:val="004D1662"/>
    <w:rsid w:val="005528C0"/>
    <w:rsid w:val="005B7FA0"/>
    <w:rsid w:val="005D46D7"/>
    <w:rsid w:val="00601A7D"/>
    <w:rsid w:val="006041C8"/>
    <w:rsid w:val="006218D8"/>
    <w:rsid w:val="0067441A"/>
    <w:rsid w:val="006C44A0"/>
    <w:rsid w:val="00705C38"/>
    <w:rsid w:val="00711EA8"/>
    <w:rsid w:val="00767CB2"/>
    <w:rsid w:val="00771A48"/>
    <w:rsid w:val="00830697"/>
    <w:rsid w:val="00840DF4"/>
    <w:rsid w:val="00872411"/>
    <w:rsid w:val="008A6C1C"/>
    <w:rsid w:val="00917126"/>
    <w:rsid w:val="00986731"/>
    <w:rsid w:val="009B2949"/>
    <w:rsid w:val="009D2FE1"/>
    <w:rsid w:val="009F6D8B"/>
    <w:rsid w:val="00A01078"/>
    <w:rsid w:val="00A43CAF"/>
    <w:rsid w:val="00A84BF7"/>
    <w:rsid w:val="00A97CD4"/>
    <w:rsid w:val="00AC12DA"/>
    <w:rsid w:val="00B12C35"/>
    <w:rsid w:val="00B21F74"/>
    <w:rsid w:val="00B408C3"/>
    <w:rsid w:val="00B6101A"/>
    <w:rsid w:val="00B6389C"/>
    <w:rsid w:val="00B96EA0"/>
    <w:rsid w:val="00BB7C2E"/>
    <w:rsid w:val="00BF68D7"/>
    <w:rsid w:val="00CE6761"/>
    <w:rsid w:val="00D01D49"/>
    <w:rsid w:val="00D026EC"/>
    <w:rsid w:val="00DB00CB"/>
    <w:rsid w:val="00E10396"/>
    <w:rsid w:val="00E73E5E"/>
    <w:rsid w:val="00F53937"/>
    <w:rsid w:val="00F62188"/>
    <w:rsid w:val="00F733F3"/>
    <w:rsid w:val="00FA1A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8E9A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949"/>
    <w:rPr>
      <w:rFonts w:asciiTheme="minorHAnsi" w:hAnsiTheme="minorHAnsi" w:cstheme="minorBidi"/>
      <w:sz w:val="22"/>
      <w:szCs w:val="22"/>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35D9E"/>
    <w:rPr>
      <w:rFonts w:ascii="Lucida Grande" w:hAnsi="Lucida Grande"/>
      <w:sz w:val="18"/>
      <w:szCs w:val="18"/>
    </w:rPr>
  </w:style>
  <w:style w:type="paragraph" w:styleId="Paragrafoelenco">
    <w:name w:val="List Paragraph"/>
    <w:basedOn w:val="Normale"/>
    <w:uiPriority w:val="34"/>
    <w:qFormat/>
    <w:rsid w:val="009B2949"/>
    <w:pPr>
      <w:ind w:left="720"/>
      <w:contextualSpacing/>
    </w:pPr>
  </w:style>
  <w:style w:type="paragraph" w:styleId="Testonotaapidipagina">
    <w:name w:val="footnote text"/>
    <w:basedOn w:val="Normale"/>
    <w:link w:val="TestonotaapidipaginaCarattere"/>
    <w:uiPriority w:val="99"/>
    <w:unhideWhenUsed/>
    <w:rsid w:val="009B2949"/>
    <w:rPr>
      <w:sz w:val="20"/>
      <w:szCs w:val="20"/>
    </w:rPr>
  </w:style>
  <w:style w:type="character" w:customStyle="1" w:styleId="TestonotaapidipaginaCarattere">
    <w:name w:val="Testo nota a piè di pagina Carattere"/>
    <w:basedOn w:val="Carpredefinitoparagrafo"/>
    <w:link w:val="Testonotaapidipagina"/>
    <w:uiPriority w:val="99"/>
    <w:rsid w:val="009B2949"/>
    <w:rPr>
      <w:rFonts w:asciiTheme="minorHAnsi" w:hAnsiTheme="minorHAnsi" w:cstheme="minorBidi"/>
      <w:lang w:val="es-ES" w:eastAsia="es-ES"/>
    </w:rPr>
  </w:style>
  <w:style w:type="character" w:styleId="Rimandonotaapidipagina">
    <w:name w:val="footnote reference"/>
    <w:basedOn w:val="Carpredefinitoparagrafo"/>
    <w:uiPriority w:val="99"/>
    <w:unhideWhenUsed/>
    <w:rsid w:val="009B2949"/>
    <w:rPr>
      <w:vertAlign w:val="superscript"/>
    </w:rPr>
  </w:style>
  <w:style w:type="paragraph" w:styleId="Testonotadichiusura">
    <w:name w:val="endnote text"/>
    <w:basedOn w:val="Normale"/>
    <w:link w:val="TestonotadichiusuraCarattere"/>
    <w:uiPriority w:val="99"/>
    <w:semiHidden/>
    <w:unhideWhenUsed/>
    <w:rsid w:val="00260AEE"/>
    <w:rPr>
      <w:sz w:val="20"/>
      <w:szCs w:val="20"/>
    </w:rPr>
  </w:style>
  <w:style w:type="character" w:customStyle="1" w:styleId="TestonotadichiusuraCarattere">
    <w:name w:val="Testo nota di chiusura Carattere"/>
    <w:basedOn w:val="Carpredefinitoparagrafo"/>
    <w:link w:val="Testonotadichiusura"/>
    <w:uiPriority w:val="99"/>
    <w:semiHidden/>
    <w:rsid w:val="00260AEE"/>
    <w:rPr>
      <w:rFonts w:asciiTheme="minorHAnsi" w:hAnsiTheme="minorHAnsi" w:cstheme="minorBidi"/>
      <w:lang w:val="es-ES" w:eastAsia="es-ES"/>
    </w:rPr>
  </w:style>
  <w:style w:type="character" w:styleId="Rimandonotadichiusura">
    <w:name w:val="endnote reference"/>
    <w:basedOn w:val="Carpredefinitoparagrafo"/>
    <w:uiPriority w:val="99"/>
    <w:semiHidden/>
    <w:unhideWhenUsed/>
    <w:rsid w:val="00260AEE"/>
    <w:rPr>
      <w:vertAlign w:val="superscript"/>
    </w:rPr>
  </w:style>
  <w:style w:type="paragraph" w:styleId="Intestazione">
    <w:name w:val="header"/>
    <w:basedOn w:val="Normale"/>
    <w:link w:val="IntestazioneCarattere"/>
    <w:uiPriority w:val="99"/>
    <w:unhideWhenUsed/>
    <w:rsid w:val="006218D8"/>
    <w:pPr>
      <w:tabs>
        <w:tab w:val="center" w:pos="4819"/>
        <w:tab w:val="right" w:pos="9638"/>
      </w:tabs>
    </w:pPr>
  </w:style>
  <w:style w:type="character" w:customStyle="1" w:styleId="IntestazioneCarattere">
    <w:name w:val="Intestazione Carattere"/>
    <w:basedOn w:val="Carpredefinitoparagrafo"/>
    <w:link w:val="Intestazione"/>
    <w:uiPriority w:val="99"/>
    <w:rsid w:val="006218D8"/>
    <w:rPr>
      <w:rFonts w:asciiTheme="minorHAnsi" w:hAnsiTheme="minorHAnsi" w:cstheme="minorBidi"/>
      <w:sz w:val="22"/>
      <w:szCs w:val="22"/>
      <w:lang w:val="es-ES" w:eastAsia="es-ES"/>
    </w:rPr>
  </w:style>
  <w:style w:type="paragraph" w:styleId="Pidipagina">
    <w:name w:val="footer"/>
    <w:basedOn w:val="Normale"/>
    <w:link w:val="PidipaginaCarattere"/>
    <w:uiPriority w:val="99"/>
    <w:unhideWhenUsed/>
    <w:rsid w:val="006218D8"/>
    <w:pPr>
      <w:tabs>
        <w:tab w:val="center" w:pos="4819"/>
        <w:tab w:val="right" w:pos="9638"/>
      </w:tabs>
    </w:pPr>
  </w:style>
  <w:style w:type="character" w:customStyle="1" w:styleId="PidipaginaCarattere">
    <w:name w:val="Piè di pagina Carattere"/>
    <w:basedOn w:val="Carpredefinitoparagrafo"/>
    <w:link w:val="Pidipagina"/>
    <w:uiPriority w:val="99"/>
    <w:rsid w:val="006218D8"/>
    <w:rPr>
      <w:rFonts w:asciiTheme="minorHAnsi" w:hAnsiTheme="minorHAnsi" w:cstheme="minorBidi"/>
      <w:sz w:val="22"/>
      <w:szCs w:val="22"/>
      <w:lang w:val="es-ES" w:eastAsia="es-ES"/>
    </w:rPr>
  </w:style>
  <w:style w:type="character" w:styleId="Collegamentoipertestuale">
    <w:name w:val="Hyperlink"/>
    <w:basedOn w:val="Carpredefinitoparagrafo"/>
    <w:uiPriority w:val="99"/>
    <w:semiHidden/>
    <w:unhideWhenUsed/>
    <w:rsid w:val="00A84B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949"/>
    <w:rPr>
      <w:rFonts w:asciiTheme="minorHAnsi" w:hAnsiTheme="minorHAnsi" w:cstheme="minorBidi"/>
      <w:sz w:val="22"/>
      <w:szCs w:val="22"/>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35D9E"/>
    <w:rPr>
      <w:rFonts w:ascii="Lucida Grande" w:hAnsi="Lucida Grande"/>
      <w:sz w:val="18"/>
      <w:szCs w:val="18"/>
    </w:rPr>
  </w:style>
  <w:style w:type="paragraph" w:styleId="Paragrafoelenco">
    <w:name w:val="List Paragraph"/>
    <w:basedOn w:val="Normale"/>
    <w:uiPriority w:val="34"/>
    <w:qFormat/>
    <w:rsid w:val="009B2949"/>
    <w:pPr>
      <w:ind w:left="720"/>
      <w:contextualSpacing/>
    </w:pPr>
  </w:style>
  <w:style w:type="paragraph" w:styleId="Testonotaapidipagina">
    <w:name w:val="footnote text"/>
    <w:basedOn w:val="Normale"/>
    <w:link w:val="TestonotaapidipaginaCarattere"/>
    <w:uiPriority w:val="99"/>
    <w:unhideWhenUsed/>
    <w:rsid w:val="009B2949"/>
    <w:rPr>
      <w:sz w:val="20"/>
      <w:szCs w:val="20"/>
    </w:rPr>
  </w:style>
  <w:style w:type="character" w:customStyle="1" w:styleId="TestonotaapidipaginaCarattere">
    <w:name w:val="Testo nota a piè di pagina Carattere"/>
    <w:basedOn w:val="Carpredefinitoparagrafo"/>
    <w:link w:val="Testonotaapidipagina"/>
    <w:uiPriority w:val="99"/>
    <w:rsid w:val="009B2949"/>
    <w:rPr>
      <w:rFonts w:asciiTheme="minorHAnsi" w:hAnsiTheme="minorHAnsi" w:cstheme="minorBidi"/>
      <w:lang w:val="es-ES" w:eastAsia="es-ES"/>
    </w:rPr>
  </w:style>
  <w:style w:type="character" w:styleId="Rimandonotaapidipagina">
    <w:name w:val="footnote reference"/>
    <w:basedOn w:val="Carpredefinitoparagrafo"/>
    <w:uiPriority w:val="99"/>
    <w:unhideWhenUsed/>
    <w:rsid w:val="009B2949"/>
    <w:rPr>
      <w:vertAlign w:val="superscript"/>
    </w:rPr>
  </w:style>
  <w:style w:type="paragraph" w:styleId="Testonotadichiusura">
    <w:name w:val="endnote text"/>
    <w:basedOn w:val="Normale"/>
    <w:link w:val="TestonotadichiusuraCarattere"/>
    <w:uiPriority w:val="99"/>
    <w:semiHidden/>
    <w:unhideWhenUsed/>
    <w:rsid w:val="00260AEE"/>
    <w:rPr>
      <w:sz w:val="20"/>
      <w:szCs w:val="20"/>
    </w:rPr>
  </w:style>
  <w:style w:type="character" w:customStyle="1" w:styleId="TestonotadichiusuraCarattere">
    <w:name w:val="Testo nota di chiusura Carattere"/>
    <w:basedOn w:val="Carpredefinitoparagrafo"/>
    <w:link w:val="Testonotadichiusura"/>
    <w:uiPriority w:val="99"/>
    <w:semiHidden/>
    <w:rsid w:val="00260AEE"/>
    <w:rPr>
      <w:rFonts w:asciiTheme="minorHAnsi" w:hAnsiTheme="minorHAnsi" w:cstheme="minorBidi"/>
      <w:lang w:val="es-ES" w:eastAsia="es-ES"/>
    </w:rPr>
  </w:style>
  <w:style w:type="character" w:styleId="Rimandonotadichiusura">
    <w:name w:val="endnote reference"/>
    <w:basedOn w:val="Carpredefinitoparagrafo"/>
    <w:uiPriority w:val="99"/>
    <w:semiHidden/>
    <w:unhideWhenUsed/>
    <w:rsid w:val="00260AEE"/>
    <w:rPr>
      <w:vertAlign w:val="superscript"/>
    </w:rPr>
  </w:style>
  <w:style w:type="paragraph" w:styleId="Intestazione">
    <w:name w:val="header"/>
    <w:basedOn w:val="Normale"/>
    <w:link w:val="IntestazioneCarattere"/>
    <w:uiPriority w:val="99"/>
    <w:unhideWhenUsed/>
    <w:rsid w:val="006218D8"/>
    <w:pPr>
      <w:tabs>
        <w:tab w:val="center" w:pos="4819"/>
        <w:tab w:val="right" w:pos="9638"/>
      </w:tabs>
    </w:pPr>
  </w:style>
  <w:style w:type="character" w:customStyle="1" w:styleId="IntestazioneCarattere">
    <w:name w:val="Intestazione Carattere"/>
    <w:basedOn w:val="Carpredefinitoparagrafo"/>
    <w:link w:val="Intestazione"/>
    <w:uiPriority w:val="99"/>
    <w:rsid w:val="006218D8"/>
    <w:rPr>
      <w:rFonts w:asciiTheme="minorHAnsi" w:hAnsiTheme="minorHAnsi" w:cstheme="minorBidi"/>
      <w:sz w:val="22"/>
      <w:szCs w:val="22"/>
      <w:lang w:val="es-ES" w:eastAsia="es-ES"/>
    </w:rPr>
  </w:style>
  <w:style w:type="paragraph" w:styleId="Pidipagina">
    <w:name w:val="footer"/>
    <w:basedOn w:val="Normale"/>
    <w:link w:val="PidipaginaCarattere"/>
    <w:uiPriority w:val="99"/>
    <w:unhideWhenUsed/>
    <w:rsid w:val="006218D8"/>
    <w:pPr>
      <w:tabs>
        <w:tab w:val="center" w:pos="4819"/>
        <w:tab w:val="right" w:pos="9638"/>
      </w:tabs>
    </w:pPr>
  </w:style>
  <w:style w:type="character" w:customStyle="1" w:styleId="PidipaginaCarattere">
    <w:name w:val="Piè di pagina Carattere"/>
    <w:basedOn w:val="Carpredefinitoparagrafo"/>
    <w:link w:val="Pidipagina"/>
    <w:uiPriority w:val="99"/>
    <w:rsid w:val="006218D8"/>
    <w:rPr>
      <w:rFonts w:asciiTheme="minorHAnsi" w:hAnsiTheme="minorHAnsi" w:cstheme="minorBidi"/>
      <w:sz w:val="22"/>
      <w:szCs w:val="22"/>
      <w:lang w:val="es-ES" w:eastAsia="es-ES"/>
    </w:rPr>
  </w:style>
  <w:style w:type="character" w:styleId="Collegamentoipertestuale">
    <w:name w:val="Hyperlink"/>
    <w:basedOn w:val="Carpredefinitoparagrafo"/>
    <w:uiPriority w:val="99"/>
    <w:semiHidden/>
    <w:unhideWhenUsed/>
    <w:rsid w:val="00A84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7D2B-2737-42B4-A321-80B5695F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1030</Words>
  <Characters>5702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Corrado Maggioni</dc:creator>
  <cp:lastModifiedBy>corrado maggioni</cp:lastModifiedBy>
  <cp:revision>130</cp:revision>
  <cp:lastPrinted>2020-12-15T10:30:00Z</cp:lastPrinted>
  <dcterms:created xsi:type="dcterms:W3CDTF">2020-12-15T10:56:00Z</dcterms:created>
  <dcterms:modified xsi:type="dcterms:W3CDTF">2020-12-17T09:07:00Z</dcterms:modified>
</cp:coreProperties>
</file>